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41" w:rsidRPr="000D3359" w:rsidRDefault="001A3241" w:rsidP="001A3241">
      <w:pPr>
        <w:jc w:val="center"/>
        <w:rPr>
          <w:b/>
          <w:caps/>
          <w:sz w:val="26"/>
          <w:szCs w:val="26"/>
          <w:u w:val="single"/>
        </w:rPr>
      </w:pPr>
      <w:bookmarkStart w:id="0" w:name="_GoBack"/>
      <w:bookmarkEnd w:id="0"/>
      <w:r w:rsidRPr="000D3359">
        <w:rPr>
          <w:b/>
          <w:sz w:val="26"/>
          <w:szCs w:val="26"/>
          <w:u w:val="single"/>
        </w:rPr>
        <w:t xml:space="preserve">MESURES </w:t>
      </w:r>
      <w:r w:rsidR="00F646E8">
        <w:rPr>
          <w:b/>
          <w:sz w:val="26"/>
          <w:szCs w:val="26"/>
          <w:u w:val="single"/>
        </w:rPr>
        <w:t>DE</w:t>
      </w:r>
      <w:r w:rsidRPr="000D3359">
        <w:rPr>
          <w:b/>
          <w:caps/>
          <w:sz w:val="26"/>
          <w:szCs w:val="26"/>
          <w:u w:val="single"/>
        </w:rPr>
        <w:t xml:space="preserve"> proportionnalité </w:t>
      </w:r>
    </w:p>
    <w:p w:rsidR="001A3241" w:rsidRDefault="001A3241" w:rsidP="001A3241">
      <w:pPr>
        <w:jc w:val="center"/>
        <w:rPr>
          <w:b/>
          <w:sz w:val="26"/>
          <w:szCs w:val="26"/>
          <w:u w:val="single"/>
        </w:rPr>
      </w:pPr>
    </w:p>
    <w:p w:rsidR="001A3241" w:rsidRPr="000D3359" w:rsidRDefault="001A3241" w:rsidP="001A3241">
      <w:pPr>
        <w:jc w:val="center"/>
        <w:rPr>
          <w:b/>
          <w:sz w:val="26"/>
          <w:szCs w:val="26"/>
          <w:u w:val="single"/>
        </w:rPr>
      </w:pPr>
    </w:p>
    <w:p w:rsidR="001A3241" w:rsidRPr="000D3359" w:rsidRDefault="001A3241" w:rsidP="001A3241">
      <w:pPr>
        <w:numPr>
          <w:ilvl w:val="0"/>
          <w:numId w:val="10"/>
        </w:numPr>
        <w:spacing w:before="240" w:after="240"/>
        <w:ind w:hanging="720"/>
        <w:jc w:val="both"/>
        <w:rPr>
          <w:b/>
          <w:sz w:val="26"/>
          <w:szCs w:val="26"/>
        </w:rPr>
      </w:pPr>
      <w:r w:rsidRPr="000D3359">
        <w:rPr>
          <w:b/>
          <w:sz w:val="26"/>
          <w:szCs w:val="26"/>
        </w:rPr>
        <w:t>Les questions en litige</w:t>
      </w:r>
    </w:p>
    <w:p w:rsidR="001A3241" w:rsidRPr="000D3359" w:rsidRDefault="001A3241" w:rsidP="001A3241">
      <w:pPr>
        <w:numPr>
          <w:ilvl w:val="1"/>
          <w:numId w:val="10"/>
        </w:numPr>
        <w:spacing w:before="240" w:after="240"/>
        <w:jc w:val="both"/>
        <w:rPr>
          <w:sz w:val="26"/>
          <w:szCs w:val="26"/>
        </w:rPr>
      </w:pPr>
      <w:r w:rsidRPr="000D3359">
        <w:rPr>
          <w:sz w:val="26"/>
          <w:szCs w:val="26"/>
        </w:rPr>
        <w:t xml:space="preserve">limiter à </w:t>
      </w:r>
      <w:r w:rsidRPr="000D3359">
        <w:rPr>
          <w:sz w:val="26"/>
          <w:szCs w:val="26"/>
          <w:u w:val="single"/>
        </w:rPr>
        <w:t>l'essentiel</w:t>
      </w:r>
      <w:r w:rsidRPr="000D3359">
        <w:rPr>
          <w:sz w:val="26"/>
          <w:szCs w:val="26"/>
        </w:rPr>
        <w:t xml:space="preserve"> les questions en litige à traiter au procès ; ne pas noyer les arguments principaux – en demande et en défense </w:t>
      </w:r>
      <w:r>
        <w:rPr>
          <w:sz w:val="26"/>
          <w:szCs w:val="26"/>
        </w:rPr>
        <w:t>–</w:t>
      </w:r>
      <w:r w:rsidRPr="000D3359">
        <w:rPr>
          <w:sz w:val="26"/>
          <w:szCs w:val="26"/>
        </w:rPr>
        <w:t xml:space="preserve"> dans un délug</w:t>
      </w:r>
      <w:r w:rsidR="00F646E8">
        <w:rPr>
          <w:sz w:val="26"/>
          <w:szCs w:val="26"/>
        </w:rPr>
        <w:t xml:space="preserve">e de considérations accessoires, </w:t>
      </w:r>
      <w:r w:rsidR="001F4E13">
        <w:rPr>
          <w:sz w:val="26"/>
          <w:szCs w:val="26"/>
        </w:rPr>
        <w:t>mais plutôt</w:t>
      </w:r>
      <w:r w:rsidR="005C43A7">
        <w:rPr>
          <w:sz w:val="26"/>
          <w:szCs w:val="26"/>
        </w:rPr>
        <w:t xml:space="preserve"> </w:t>
      </w:r>
      <w:r w:rsidR="00F646E8">
        <w:rPr>
          <w:sz w:val="26"/>
          <w:szCs w:val="26"/>
        </w:rPr>
        <w:t>épurer et alléger le dossier;</w:t>
      </w:r>
    </w:p>
    <w:p w:rsidR="001F4E13" w:rsidRDefault="001F4E13" w:rsidP="001A3241">
      <w:pPr>
        <w:numPr>
          <w:ilvl w:val="1"/>
          <w:numId w:val="10"/>
        </w:num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identifier – s'il en est – les objections à la preuve prévisibles, et les signaler à l'avance au juge du procès, pour adjudication immédiate;</w:t>
      </w:r>
    </w:p>
    <w:p w:rsidR="001A3241" w:rsidRPr="000D3359" w:rsidRDefault="001A3241" w:rsidP="001A3241">
      <w:pPr>
        <w:numPr>
          <w:ilvl w:val="1"/>
          <w:numId w:val="10"/>
        </w:numPr>
        <w:spacing w:before="240" w:after="240"/>
        <w:jc w:val="both"/>
        <w:rPr>
          <w:sz w:val="26"/>
          <w:szCs w:val="26"/>
        </w:rPr>
      </w:pPr>
      <w:r w:rsidRPr="000D3359">
        <w:rPr>
          <w:sz w:val="26"/>
          <w:szCs w:val="26"/>
        </w:rPr>
        <w:t xml:space="preserve">négocier et formuler des admissions – partielles ou totales – relatives </w:t>
      </w:r>
      <w:r w:rsidR="00F646E8">
        <w:rPr>
          <w:sz w:val="26"/>
          <w:szCs w:val="26"/>
        </w:rPr>
        <w:t xml:space="preserve">à </w:t>
      </w:r>
      <w:r w:rsidR="00F646E8" w:rsidRPr="00F646E8">
        <w:rPr>
          <w:sz w:val="26"/>
          <w:szCs w:val="26"/>
          <w:u w:val="single"/>
        </w:rPr>
        <w:t>chacun</w:t>
      </w:r>
      <w:r w:rsidR="00F646E8">
        <w:rPr>
          <w:sz w:val="26"/>
          <w:szCs w:val="26"/>
        </w:rPr>
        <w:t xml:space="preserve"> des postes de</w:t>
      </w:r>
      <w:r w:rsidRPr="000D3359">
        <w:rPr>
          <w:sz w:val="26"/>
          <w:szCs w:val="26"/>
        </w:rPr>
        <w:t xml:space="preserve"> </w:t>
      </w:r>
      <w:r w:rsidRPr="000D3359">
        <w:rPr>
          <w:sz w:val="26"/>
          <w:szCs w:val="26"/>
          <w:u w:val="single"/>
        </w:rPr>
        <w:t>quantum réclamé</w:t>
      </w:r>
      <w:r w:rsidR="005C43A7">
        <w:rPr>
          <w:sz w:val="26"/>
          <w:szCs w:val="26"/>
          <w:u w:val="single"/>
        </w:rPr>
        <w:t>s</w:t>
      </w:r>
      <w:r w:rsidRPr="000D3359">
        <w:rPr>
          <w:sz w:val="26"/>
          <w:szCs w:val="26"/>
        </w:rPr>
        <w:t>;</w:t>
      </w:r>
    </w:p>
    <w:p w:rsidR="001A3241" w:rsidRDefault="001A3241" w:rsidP="001A3241">
      <w:pPr>
        <w:numPr>
          <w:ilvl w:val="1"/>
          <w:numId w:val="10"/>
        </w:numPr>
        <w:spacing w:before="240" w:after="240"/>
        <w:jc w:val="both"/>
        <w:rPr>
          <w:sz w:val="26"/>
          <w:szCs w:val="26"/>
        </w:rPr>
      </w:pPr>
      <w:r w:rsidRPr="000D3359">
        <w:rPr>
          <w:sz w:val="26"/>
          <w:szCs w:val="26"/>
        </w:rPr>
        <w:t xml:space="preserve">négocier et formuler des admissions partielles relatives </w:t>
      </w:r>
      <w:r w:rsidR="00F646E8">
        <w:rPr>
          <w:sz w:val="26"/>
          <w:szCs w:val="26"/>
        </w:rPr>
        <w:t>aux divers arguments liés à</w:t>
      </w:r>
      <w:r w:rsidRPr="000D3359">
        <w:rPr>
          <w:sz w:val="26"/>
          <w:szCs w:val="26"/>
        </w:rPr>
        <w:t xml:space="preserve"> la </w:t>
      </w:r>
      <w:r w:rsidRPr="000D3359">
        <w:rPr>
          <w:sz w:val="26"/>
          <w:szCs w:val="26"/>
          <w:u w:val="single"/>
        </w:rPr>
        <w:t>responsabilité</w:t>
      </w:r>
      <w:r w:rsidRPr="000D3359">
        <w:rPr>
          <w:sz w:val="26"/>
          <w:szCs w:val="26"/>
        </w:rPr>
        <w:t>.</w:t>
      </w:r>
    </w:p>
    <w:p w:rsidR="001A3241" w:rsidRPr="000D3359" w:rsidRDefault="001A3241" w:rsidP="001A3241">
      <w:pPr>
        <w:spacing w:before="240" w:after="240"/>
        <w:ind w:left="720"/>
        <w:jc w:val="both"/>
        <w:rPr>
          <w:sz w:val="26"/>
          <w:szCs w:val="26"/>
        </w:rPr>
      </w:pPr>
    </w:p>
    <w:p w:rsidR="001A3241" w:rsidRPr="000D3359" w:rsidRDefault="001A3241" w:rsidP="001A3241">
      <w:pPr>
        <w:numPr>
          <w:ilvl w:val="0"/>
          <w:numId w:val="10"/>
        </w:numPr>
        <w:spacing w:before="240" w:after="240"/>
        <w:ind w:hanging="720"/>
        <w:jc w:val="both"/>
        <w:rPr>
          <w:b/>
          <w:sz w:val="26"/>
          <w:szCs w:val="26"/>
        </w:rPr>
      </w:pPr>
      <w:r w:rsidRPr="000D3359">
        <w:rPr>
          <w:b/>
          <w:sz w:val="26"/>
          <w:szCs w:val="26"/>
        </w:rPr>
        <w:t>Les pièces</w:t>
      </w:r>
    </w:p>
    <w:p w:rsidR="001A3241" w:rsidRPr="000D3359" w:rsidRDefault="001A3241" w:rsidP="001A3241">
      <w:pPr>
        <w:numPr>
          <w:ilvl w:val="1"/>
          <w:numId w:val="10"/>
        </w:numPr>
        <w:spacing w:before="240" w:after="240"/>
        <w:jc w:val="both"/>
        <w:rPr>
          <w:sz w:val="26"/>
          <w:szCs w:val="26"/>
        </w:rPr>
      </w:pPr>
      <w:r w:rsidRPr="000D3359">
        <w:rPr>
          <w:sz w:val="26"/>
          <w:szCs w:val="26"/>
        </w:rPr>
        <w:t xml:space="preserve">admettre que </w:t>
      </w:r>
      <w:r w:rsidRPr="000D3359">
        <w:rPr>
          <w:sz w:val="26"/>
          <w:szCs w:val="26"/>
          <w:u w:val="single"/>
        </w:rPr>
        <w:t>toutes les pièces</w:t>
      </w:r>
      <w:r w:rsidRPr="000D3359">
        <w:rPr>
          <w:sz w:val="26"/>
          <w:szCs w:val="26"/>
        </w:rPr>
        <w:t xml:space="preserve"> des parties sont régulièrement produites pour faire preuve de leur contenu, sans besoin de les faire déposer par un témoin;</w:t>
      </w:r>
    </w:p>
    <w:p w:rsidR="001A3241" w:rsidRDefault="001A3241" w:rsidP="001A3241">
      <w:pPr>
        <w:numPr>
          <w:ilvl w:val="1"/>
          <w:numId w:val="10"/>
        </w:numPr>
        <w:spacing w:before="240" w:after="240"/>
        <w:jc w:val="both"/>
        <w:rPr>
          <w:sz w:val="26"/>
          <w:szCs w:val="26"/>
        </w:rPr>
      </w:pPr>
      <w:r w:rsidRPr="000D3359">
        <w:rPr>
          <w:sz w:val="26"/>
          <w:szCs w:val="26"/>
        </w:rPr>
        <w:t xml:space="preserve">dresser l'inventaire des pièces des autres parties dont vous </w:t>
      </w:r>
      <w:r w:rsidRPr="000D3359">
        <w:rPr>
          <w:sz w:val="26"/>
          <w:szCs w:val="26"/>
          <w:u w:val="single"/>
        </w:rPr>
        <w:t>entendez</w:t>
      </w:r>
      <w:r w:rsidRPr="000D3359">
        <w:rPr>
          <w:sz w:val="26"/>
          <w:szCs w:val="26"/>
        </w:rPr>
        <w:t xml:space="preserve"> </w:t>
      </w:r>
      <w:r w:rsidRPr="000D3359">
        <w:rPr>
          <w:sz w:val="26"/>
          <w:szCs w:val="26"/>
          <w:u w:val="single"/>
        </w:rPr>
        <w:t>contester</w:t>
      </w:r>
      <w:r w:rsidRPr="000D3359">
        <w:rPr>
          <w:sz w:val="26"/>
          <w:szCs w:val="26"/>
        </w:rPr>
        <w:t xml:space="preserve"> (i) le contenu ou (ii) l'admissibilité.</w:t>
      </w:r>
    </w:p>
    <w:p w:rsidR="001A3241" w:rsidRPr="000D3359" w:rsidRDefault="001A3241" w:rsidP="001A3241">
      <w:pPr>
        <w:spacing w:before="240" w:after="240"/>
        <w:ind w:left="720"/>
        <w:jc w:val="both"/>
        <w:rPr>
          <w:sz w:val="26"/>
          <w:szCs w:val="26"/>
        </w:rPr>
      </w:pPr>
    </w:p>
    <w:p w:rsidR="001A3241" w:rsidRPr="000D3359" w:rsidRDefault="001A3241" w:rsidP="001A3241">
      <w:pPr>
        <w:numPr>
          <w:ilvl w:val="0"/>
          <w:numId w:val="10"/>
        </w:numPr>
        <w:spacing w:before="240" w:after="240"/>
        <w:ind w:hanging="720"/>
        <w:jc w:val="both"/>
        <w:rPr>
          <w:b/>
          <w:sz w:val="26"/>
          <w:szCs w:val="26"/>
        </w:rPr>
      </w:pPr>
      <w:r w:rsidRPr="000D3359">
        <w:rPr>
          <w:b/>
          <w:sz w:val="26"/>
          <w:szCs w:val="26"/>
        </w:rPr>
        <w:t>Les interrogatoires hors Cour</w:t>
      </w:r>
    </w:p>
    <w:p w:rsidR="001A3241" w:rsidRPr="000D3359" w:rsidRDefault="001A3241" w:rsidP="001A3241">
      <w:pPr>
        <w:numPr>
          <w:ilvl w:val="1"/>
          <w:numId w:val="10"/>
        </w:numPr>
        <w:spacing w:before="240" w:after="240"/>
        <w:jc w:val="both"/>
        <w:rPr>
          <w:sz w:val="26"/>
          <w:szCs w:val="26"/>
        </w:rPr>
      </w:pPr>
      <w:r w:rsidRPr="000D3359">
        <w:rPr>
          <w:sz w:val="26"/>
          <w:szCs w:val="26"/>
        </w:rPr>
        <w:t xml:space="preserve">produire le </w:t>
      </w:r>
      <w:r w:rsidRPr="000D3359">
        <w:rPr>
          <w:sz w:val="26"/>
          <w:szCs w:val="26"/>
          <w:u w:val="single"/>
        </w:rPr>
        <w:t>maximum possible</w:t>
      </w:r>
      <w:r w:rsidRPr="000D3359">
        <w:rPr>
          <w:sz w:val="26"/>
          <w:szCs w:val="26"/>
        </w:rPr>
        <w:t xml:space="preserve"> de transcriptions d'interrogatoire</w:t>
      </w:r>
      <w:r>
        <w:rPr>
          <w:sz w:val="26"/>
          <w:szCs w:val="26"/>
        </w:rPr>
        <w:t>s</w:t>
      </w:r>
      <w:r w:rsidRPr="000D3359">
        <w:rPr>
          <w:sz w:val="26"/>
          <w:szCs w:val="26"/>
        </w:rPr>
        <w:t xml:space="preserve"> hors Cour, de manière à limiter</w:t>
      </w:r>
      <w:r>
        <w:rPr>
          <w:sz w:val="26"/>
          <w:szCs w:val="26"/>
        </w:rPr>
        <w:t xml:space="preserve"> au minimum la durée des contre</w:t>
      </w:r>
      <w:r>
        <w:rPr>
          <w:sz w:val="26"/>
          <w:szCs w:val="26"/>
        </w:rPr>
        <w:noBreakHyphen/>
      </w:r>
      <w:r w:rsidRPr="000D3359">
        <w:rPr>
          <w:sz w:val="26"/>
          <w:szCs w:val="26"/>
        </w:rPr>
        <w:t>interrogatoires de</w:t>
      </w:r>
      <w:r>
        <w:rPr>
          <w:sz w:val="26"/>
          <w:szCs w:val="26"/>
        </w:rPr>
        <w:t>s</w:t>
      </w:r>
      <w:r w:rsidRPr="000D3359">
        <w:rPr>
          <w:sz w:val="26"/>
          <w:szCs w:val="26"/>
        </w:rPr>
        <w:t xml:space="preserve"> témoins</w:t>
      </w:r>
      <w:r>
        <w:rPr>
          <w:sz w:val="26"/>
          <w:szCs w:val="26"/>
        </w:rPr>
        <w:t xml:space="preserve"> concernés</w:t>
      </w:r>
      <w:r w:rsidRPr="000D3359">
        <w:rPr>
          <w:sz w:val="26"/>
          <w:szCs w:val="26"/>
        </w:rPr>
        <w:t>;</w:t>
      </w:r>
    </w:p>
    <w:p w:rsidR="001A3241" w:rsidRPr="000D3359" w:rsidRDefault="001A3241" w:rsidP="001A3241">
      <w:pPr>
        <w:numPr>
          <w:ilvl w:val="1"/>
          <w:numId w:val="10"/>
        </w:numPr>
        <w:spacing w:before="240" w:after="240"/>
        <w:jc w:val="both"/>
        <w:rPr>
          <w:sz w:val="26"/>
          <w:szCs w:val="26"/>
        </w:rPr>
      </w:pPr>
      <w:r w:rsidRPr="000D3359">
        <w:rPr>
          <w:sz w:val="26"/>
          <w:szCs w:val="26"/>
        </w:rPr>
        <w:t>identifier au juge les portions d'interrogatoire</w:t>
      </w:r>
      <w:r>
        <w:rPr>
          <w:sz w:val="26"/>
          <w:szCs w:val="26"/>
        </w:rPr>
        <w:t>s</w:t>
      </w:r>
      <w:r w:rsidRPr="000D3359">
        <w:rPr>
          <w:sz w:val="26"/>
          <w:szCs w:val="26"/>
        </w:rPr>
        <w:t xml:space="preserve"> </w:t>
      </w:r>
      <w:r w:rsidRPr="000D3359">
        <w:rPr>
          <w:sz w:val="26"/>
          <w:szCs w:val="26"/>
          <w:u w:val="single"/>
        </w:rPr>
        <w:t>les plus pertinentes</w:t>
      </w:r>
      <w:r w:rsidRPr="000D3359">
        <w:rPr>
          <w:sz w:val="26"/>
          <w:szCs w:val="26"/>
        </w:rPr>
        <w:t xml:space="preserve"> aux questions réellement en litige.</w:t>
      </w:r>
    </w:p>
    <w:p w:rsidR="001A3241" w:rsidRPr="000D3359" w:rsidRDefault="001A3241" w:rsidP="001A3241">
      <w:pPr>
        <w:spacing w:before="240" w:after="240"/>
        <w:ind w:left="720"/>
        <w:jc w:val="both"/>
        <w:rPr>
          <w:sz w:val="26"/>
          <w:szCs w:val="26"/>
        </w:rPr>
      </w:pPr>
      <w:r w:rsidRPr="000D3359">
        <w:rPr>
          <w:sz w:val="26"/>
          <w:szCs w:val="26"/>
        </w:rPr>
        <w:br w:type="page"/>
      </w:r>
    </w:p>
    <w:p w:rsidR="001A3241" w:rsidRPr="000D3359" w:rsidRDefault="001A3241" w:rsidP="001A3241">
      <w:pPr>
        <w:numPr>
          <w:ilvl w:val="0"/>
          <w:numId w:val="10"/>
        </w:numPr>
        <w:spacing w:before="240" w:after="240"/>
        <w:ind w:hanging="720"/>
        <w:jc w:val="both"/>
        <w:rPr>
          <w:b/>
          <w:sz w:val="26"/>
          <w:szCs w:val="26"/>
        </w:rPr>
      </w:pPr>
      <w:r w:rsidRPr="000D3359">
        <w:rPr>
          <w:b/>
          <w:sz w:val="26"/>
          <w:szCs w:val="26"/>
        </w:rPr>
        <w:t>Les témoins</w:t>
      </w:r>
    </w:p>
    <w:p w:rsidR="001A3241" w:rsidRPr="000D3359" w:rsidRDefault="001A3241" w:rsidP="001A3241">
      <w:pPr>
        <w:numPr>
          <w:ilvl w:val="1"/>
          <w:numId w:val="10"/>
        </w:numPr>
        <w:spacing w:before="240" w:after="240"/>
        <w:jc w:val="both"/>
        <w:rPr>
          <w:sz w:val="26"/>
          <w:szCs w:val="26"/>
        </w:rPr>
      </w:pPr>
      <w:r w:rsidRPr="000D3359">
        <w:rPr>
          <w:sz w:val="26"/>
          <w:szCs w:val="26"/>
        </w:rPr>
        <w:t xml:space="preserve">tenter de limiter </w:t>
      </w:r>
      <w:r w:rsidRPr="000D3359">
        <w:rPr>
          <w:sz w:val="26"/>
          <w:szCs w:val="26"/>
          <w:u w:val="single"/>
        </w:rPr>
        <w:t>au minimum</w:t>
      </w:r>
      <w:r w:rsidRPr="000D3359">
        <w:rPr>
          <w:sz w:val="26"/>
          <w:szCs w:val="26"/>
        </w:rPr>
        <w:t xml:space="preserve"> le nombre et la durée des témoignages de fait, pour viser strictement « </w:t>
      </w:r>
      <w:r w:rsidRPr="000D3359">
        <w:rPr>
          <w:i/>
          <w:sz w:val="26"/>
          <w:szCs w:val="26"/>
        </w:rPr>
        <w:t>ce qui est nécessaire pour résoudre le litige</w:t>
      </w:r>
      <w:r w:rsidRPr="000D3359">
        <w:rPr>
          <w:sz w:val="26"/>
          <w:szCs w:val="26"/>
        </w:rPr>
        <w:t xml:space="preserve"> » (</w:t>
      </w:r>
      <w:r>
        <w:rPr>
          <w:sz w:val="26"/>
          <w:szCs w:val="26"/>
        </w:rPr>
        <w:t>art. 1</w:t>
      </w:r>
      <w:r w:rsidRPr="000D3359">
        <w:rPr>
          <w:sz w:val="26"/>
          <w:szCs w:val="26"/>
        </w:rPr>
        <w:t>9</w:t>
      </w:r>
      <w:r>
        <w:rPr>
          <w:sz w:val="26"/>
          <w:szCs w:val="26"/>
        </w:rPr>
        <w:t>,</w:t>
      </w:r>
      <w:r w:rsidRPr="000D3359">
        <w:rPr>
          <w:sz w:val="26"/>
          <w:szCs w:val="26"/>
        </w:rPr>
        <w:t xml:space="preserve"> al. 2 C.p.c.);</w:t>
      </w:r>
    </w:p>
    <w:p w:rsidR="001A3241" w:rsidRDefault="001A3241" w:rsidP="001A3241">
      <w:pPr>
        <w:numPr>
          <w:ilvl w:val="1"/>
          <w:numId w:val="10"/>
        </w:numPr>
        <w:spacing w:before="240" w:after="240"/>
        <w:jc w:val="both"/>
        <w:rPr>
          <w:sz w:val="26"/>
          <w:szCs w:val="26"/>
        </w:rPr>
      </w:pPr>
      <w:r w:rsidRPr="000D3359">
        <w:rPr>
          <w:sz w:val="26"/>
          <w:szCs w:val="26"/>
        </w:rPr>
        <w:t>sachant que de larges portions de témoignages ne font pas l'objet de contestation</w:t>
      </w:r>
      <w:r w:rsidR="00F646E8">
        <w:rPr>
          <w:sz w:val="26"/>
          <w:szCs w:val="26"/>
        </w:rPr>
        <w:t xml:space="preserve"> (par exemple le récit du contexte, de l'historique, etc.)</w:t>
      </w:r>
      <w:r w:rsidRPr="000D3359">
        <w:rPr>
          <w:sz w:val="26"/>
          <w:szCs w:val="26"/>
        </w:rPr>
        <w:t>, remplacer cette</w:t>
      </w:r>
      <w:r w:rsidR="00F646E8">
        <w:rPr>
          <w:sz w:val="26"/>
          <w:szCs w:val="26"/>
        </w:rPr>
        <w:t xml:space="preserve"> longue démarche par la production </w:t>
      </w:r>
      <w:r w:rsidR="00F646E8" w:rsidRPr="00B04D5A">
        <w:rPr>
          <w:sz w:val="26"/>
          <w:szCs w:val="26"/>
          <w:u w:val="single"/>
        </w:rPr>
        <w:t>d'énoncés écrits</w:t>
      </w:r>
      <w:r w:rsidR="00F646E8">
        <w:rPr>
          <w:sz w:val="26"/>
          <w:szCs w:val="26"/>
        </w:rPr>
        <w:t xml:space="preserve"> signés par vo</w:t>
      </w:r>
      <w:r w:rsidRPr="000D3359">
        <w:rPr>
          <w:sz w:val="26"/>
          <w:szCs w:val="26"/>
        </w:rPr>
        <w:t xml:space="preserve">s témoins, </w:t>
      </w:r>
      <w:r w:rsidR="00F646E8">
        <w:rPr>
          <w:sz w:val="26"/>
          <w:szCs w:val="26"/>
        </w:rPr>
        <w:t>et soumis</w:t>
      </w:r>
      <w:r w:rsidRPr="000D3359">
        <w:rPr>
          <w:sz w:val="26"/>
          <w:szCs w:val="26"/>
        </w:rPr>
        <w:t xml:space="preserve"> à l'avance à la partie adverse.</w:t>
      </w:r>
    </w:p>
    <w:p w:rsidR="001A3241" w:rsidRPr="000D3359" w:rsidRDefault="001A3241" w:rsidP="001A3241">
      <w:pPr>
        <w:spacing w:before="240" w:after="240"/>
        <w:ind w:left="720"/>
        <w:jc w:val="both"/>
        <w:rPr>
          <w:sz w:val="26"/>
          <w:szCs w:val="26"/>
        </w:rPr>
      </w:pPr>
    </w:p>
    <w:p w:rsidR="001A3241" w:rsidRPr="000D3359" w:rsidRDefault="001A3241" w:rsidP="001A3241">
      <w:pPr>
        <w:numPr>
          <w:ilvl w:val="0"/>
          <w:numId w:val="10"/>
        </w:numPr>
        <w:spacing w:before="240" w:after="240"/>
        <w:ind w:hanging="720"/>
        <w:jc w:val="both"/>
        <w:rPr>
          <w:b/>
          <w:sz w:val="26"/>
          <w:szCs w:val="26"/>
        </w:rPr>
      </w:pPr>
      <w:r w:rsidRPr="000D3359">
        <w:rPr>
          <w:b/>
          <w:sz w:val="26"/>
          <w:szCs w:val="26"/>
        </w:rPr>
        <w:t>Les experts</w:t>
      </w:r>
    </w:p>
    <w:p w:rsidR="00F646E8" w:rsidRDefault="00F646E8" w:rsidP="001A3241">
      <w:pPr>
        <w:numPr>
          <w:ilvl w:val="1"/>
          <w:numId w:val="10"/>
        </w:num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organiser une rencontre préalable des experts, pour les amener à concilier leurs opinions, tenter de réduire au minimum les points qui les opposent et – le cas échéant – énoncer dans un document commun leurs vues respectives sur les sujets non résolus (art. 240, al. 2 C.p.c.);</w:t>
      </w:r>
    </w:p>
    <w:p w:rsidR="005C43A7" w:rsidRDefault="001A3241" w:rsidP="001A3241">
      <w:pPr>
        <w:numPr>
          <w:ilvl w:val="1"/>
          <w:numId w:val="10"/>
        </w:numPr>
        <w:spacing w:before="240" w:after="240"/>
        <w:jc w:val="both"/>
        <w:rPr>
          <w:sz w:val="26"/>
          <w:szCs w:val="26"/>
        </w:rPr>
      </w:pPr>
      <w:r w:rsidRPr="000D3359">
        <w:rPr>
          <w:sz w:val="26"/>
          <w:szCs w:val="26"/>
        </w:rPr>
        <w:t xml:space="preserve">tenter de limiter </w:t>
      </w:r>
      <w:r>
        <w:rPr>
          <w:sz w:val="26"/>
          <w:szCs w:val="26"/>
        </w:rPr>
        <w:t>l'intervention</w:t>
      </w:r>
      <w:r w:rsidRPr="000D3359">
        <w:rPr>
          <w:sz w:val="26"/>
          <w:szCs w:val="26"/>
        </w:rPr>
        <w:t xml:space="preserve"> des experts à la simple </w:t>
      </w:r>
      <w:r w:rsidRPr="000D3359">
        <w:rPr>
          <w:sz w:val="26"/>
          <w:szCs w:val="26"/>
          <w:u w:val="single"/>
        </w:rPr>
        <w:t>production</w:t>
      </w:r>
      <w:r w:rsidRPr="000D3359">
        <w:rPr>
          <w:sz w:val="26"/>
          <w:szCs w:val="26"/>
        </w:rPr>
        <w:t xml:space="preserve"> de leurs rapports respectifs (</w:t>
      </w:r>
      <w:r>
        <w:rPr>
          <w:sz w:val="26"/>
          <w:szCs w:val="26"/>
        </w:rPr>
        <w:t xml:space="preserve">art. </w:t>
      </w:r>
      <w:r w:rsidR="00F646E8">
        <w:rPr>
          <w:sz w:val="26"/>
          <w:szCs w:val="26"/>
        </w:rPr>
        <w:t>293 C.p.c.)</w:t>
      </w:r>
      <w:r w:rsidR="00B04D5A">
        <w:rPr>
          <w:sz w:val="26"/>
          <w:szCs w:val="26"/>
        </w:rPr>
        <w:t>,</w:t>
      </w:r>
      <w:r w:rsidR="00F646E8">
        <w:rPr>
          <w:sz w:val="26"/>
          <w:szCs w:val="26"/>
        </w:rPr>
        <w:t xml:space="preserve"> sans même </w:t>
      </w:r>
      <w:r w:rsidR="005C43A7">
        <w:rPr>
          <w:sz w:val="26"/>
          <w:szCs w:val="26"/>
        </w:rPr>
        <w:t>les faire comparaître à l'audience;</w:t>
      </w:r>
    </w:p>
    <w:p w:rsidR="001A3241" w:rsidRPr="000D3359" w:rsidRDefault="001A3241" w:rsidP="001A3241">
      <w:pPr>
        <w:numPr>
          <w:ilvl w:val="1"/>
          <w:numId w:val="10"/>
        </w:numPr>
        <w:spacing w:before="240" w:after="240"/>
        <w:jc w:val="both"/>
        <w:rPr>
          <w:sz w:val="26"/>
          <w:szCs w:val="26"/>
        </w:rPr>
      </w:pPr>
      <w:r w:rsidRPr="000D3359">
        <w:rPr>
          <w:sz w:val="26"/>
          <w:szCs w:val="26"/>
        </w:rPr>
        <w:t xml:space="preserve">le cas échéant, limiter </w:t>
      </w:r>
      <w:r w:rsidRPr="000434F9">
        <w:rPr>
          <w:sz w:val="26"/>
          <w:szCs w:val="26"/>
          <w:u w:val="single"/>
        </w:rPr>
        <w:t>au minimum</w:t>
      </w:r>
      <w:r w:rsidRPr="008E6FE2">
        <w:rPr>
          <w:sz w:val="26"/>
          <w:szCs w:val="26"/>
        </w:rPr>
        <w:t xml:space="preserve"> </w:t>
      </w:r>
      <w:r w:rsidRPr="000D3359">
        <w:rPr>
          <w:sz w:val="26"/>
          <w:szCs w:val="26"/>
        </w:rPr>
        <w:t>les demandes de précisions adressées à l'expert par l'avocat qui produit son rapport (</w:t>
      </w:r>
      <w:r>
        <w:rPr>
          <w:sz w:val="26"/>
          <w:szCs w:val="26"/>
        </w:rPr>
        <w:t>art. 294 </w:t>
      </w:r>
      <w:r w:rsidRPr="000D3359">
        <w:rPr>
          <w:sz w:val="26"/>
          <w:szCs w:val="26"/>
        </w:rPr>
        <w:t>C.p.c.);</w:t>
      </w:r>
    </w:p>
    <w:p w:rsidR="00F646E8" w:rsidRPr="000D3359" w:rsidRDefault="001A3241" w:rsidP="005C43A7">
      <w:pPr>
        <w:numPr>
          <w:ilvl w:val="1"/>
          <w:numId w:val="10"/>
        </w:numPr>
        <w:spacing w:before="240" w:after="240"/>
        <w:jc w:val="both"/>
        <w:rPr>
          <w:sz w:val="26"/>
          <w:szCs w:val="26"/>
        </w:rPr>
      </w:pPr>
      <w:r w:rsidRPr="000D3359">
        <w:rPr>
          <w:sz w:val="26"/>
          <w:szCs w:val="26"/>
        </w:rPr>
        <w:t xml:space="preserve">limiter les contre-interrogatoires d'experts aux seules questions </w:t>
      </w:r>
      <w:r w:rsidRPr="000D3359">
        <w:rPr>
          <w:sz w:val="26"/>
          <w:szCs w:val="26"/>
          <w:u w:val="single"/>
        </w:rPr>
        <w:t>réellement contestées</w:t>
      </w:r>
      <w:r w:rsidRPr="000D3359">
        <w:rPr>
          <w:sz w:val="26"/>
          <w:szCs w:val="26"/>
        </w:rPr>
        <w:t>.</w:t>
      </w:r>
    </w:p>
    <w:p w:rsidR="001A3241" w:rsidRDefault="001A3241" w:rsidP="00D52E83">
      <w:pPr>
        <w:jc w:val="both"/>
        <w:rPr>
          <w:rFonts w:ascii="Arial" w:hAnsi="Arial" w:cs="Arial"/>
          <w:sz w:val="23"/>
          <w:szCs w:val="23"/>
        </w:rPr>
      </w:pPr>
    </w:p>
    <w:p w:rsidR="00F646E8" w:rsidRDefault="00F646E8" w:rsidP="00D52E83">
      <w:pPr>
        <w:jc w:val="both"/>
        <w:rPr>
          <w:rFonts w:ascii="Arial" w:hAnsi="Arial" w:cs="Arial"/>
          <w:sz w:val="23"/>
          <w:szCs w:val="23"/>
        </w:rPr>
      </w:pPr>
    </w:p>
    <w:p w:rsidR="00F646E8" w:rsidRPr="00C16E8E" w:rsidRDefault="005C43A7" w:rsidP="00D52E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N.B. :</w:t>
      </w:r>
      <w:r>
        <w:rPr>
          <w:rFonts w:ascii="Arial" w:hAnsi="Arial" w:cs="Arial"/>
          <w:sz w:val="23"/>
          <w:szCs w:val="23"/>
        </w:rPr>
        <w:tab/>
      </w:r>
      <w:r w:rsidRPr="004B23DE">
        <w:rPr>
          <w:rFonts w:ascii="Arial" w:hAnsi="Arial" w:cs="Arial"/>
          <w:i/>
          <w:sz w:val="23"/>
          <w:szCs w:val="23"/>
        </w:rPr>
        <w:t>U</w:t>
      </w:r>
      <w:r w:rsidR="00F646E8" w:rsidRPr="004B23DE">
        <w:rPr>
          <w:rFonts w:ascii="Arial" w:hAnsi="Arial" w:cs="Arial"/>
          <w:i/>
          <w:sz w:val="23"/>
          <w:szCs w:val="23"/>
        </w:rPr>
        <w:t xml:space="preserve">ne rencontre de travail efficace impliquera le plus souvent – outre les </w:t>
      </w:r>
      <w:r w:rsidR="00F646E8" w:rsidRPr="004B23DE">
        <w:rPr>
          <w:rFonts w:ascii="Arial" w:hAnsi="Arial" w:cs="Arial"/>
          <w:i/>
          <w:sz w:val="23"/>
          <w:szCs w:val="23"/>
        </w:rPr>
        <w:tab/>
        <w:t xml:space="preserve">procureurs des parties – le principal responsable du dossier chez chacun des </w:t>
      </w:r>
      <w:r w:rsidR="00F646E8" w:rsidRPr="004B23DE">
        <w:rPr>
          <w:rFonts w:ascii="Arial" w:hAnsi="Arial" w:cs="Arial"/>
          <w:i/>
          <w:sz w:val="23"/>
          <w:szCs w:val="23"/>
        </w:rPr>
        <w:tab/>
        <w:t>clients.</w:t>
      </w:r>
    </w:p>
    <w:sectPr w:rsidR="00F646E8" w:rsidRPr="00C16E8E" w:rsidSect="004E1388">
      <w:footerReference w:type="default" r:id="rId8"/>
      <w:pgSz w:w="12240" w:h="15840" w:code="1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90" w:rsidRDefault="00497E90">
      <w:r>
        <w:separator/>
      </w:r>
    </w:p>
  </w:endnote>
  <w:endnote w:type="continuationSeparator" w:id="0">
    <w:p w:rsidR="00497E90" w:rsidRDefault="0049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5A" w:rsidRPr="00F646E8" w:rsidRDefault="00FA431D" w:rsidP="00F646E8">
    <w:pPr>
      <w:pStyle w:val="Pieddepage"/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</w:rPr>
      <w:t>am</w:t>
    </w:r>
    <w:proofErr w:type="gramEnd"/>
    <w:r w:rsidR="00B04D5A" w:rsidRPr="00F646E8">
      <w:rPr>
        <w:rFonts w:ascii="Arial" w:hAnsi="Arial" w:cs="Arial"/>
        <w:sz w:val="20"/>
        <w:szCs w:val="20"/>
      </w:rPr>
      <w:t xml:space="preserve"> / </w:t>
    </w:r>
    <w:r w:rsidR="008D461F">
      <w:rPr>
        <w:rFonts w:ascii="Arial" w:hAnsi="Arial" w:cs="Arial"/>
        <w:sz w:val="20"/>
        <w:szCs w:val="20"/>
      </w:rPr>
      <w:t>0316</w:t>
    </w:r>
  </w:p>
  <w:p w:rsidR="00B04D5A" w:rsidRPr="001A3241" w:rsidRDefault="00B04D5A" w:rsidP="001A3241">
    <w:pPr>
      <w:pStyle w:val="Pieddepage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90" w:rsidRDefault="00497E90">
      <w:r>
        <w:separator/>
      </w:r>
    </w:p>
  </w:footnote>
  <w:footnote w:type="continuationSeparator" w:id="0">
    <w:p w:rsidR="00497E90" w:rsidRDefault="0049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92F"/>
    <w:multiLevelType w:val="hybridMultilevel"/>
    <w:tmpl w:val="666001B6"/>
    <w:lvl w:ilvl="0" w:tplc="C996348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03206D"/>
    <w:multiLevelType w:val="multilevel"/>
    <w:tmpl w:val="E718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298B7298"/>
    <w:multiLevelType w:val="hybridMultilevel"/>
    <w:tmpl w:val="21AC4050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E7612"/>
    <w:multiLevelType w:val="hybridMultilevel"/>
    <w:tmpl w:val="A9303F1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91DCA"/>
    <w:multiLevelType w:val="hybridMultilevel"/>
    <w:tmpl w:val="E90E4350"/>
    <w:lvl w:ilvl="0" w:tplc="0B7604D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382230"/>
    <w:multiLevelType w:val="hybridMultilevel"/>
    <w:tmpl w:val="1EFE7ED8"/>
    <w:lvl w:ilvl="0" w:tplc="E7D2FCC0">
      <w:start w:val="1"/>
      <w:numFmt w:val="lowerLetter"/>
      <w:lvlText w:val="%1)"/>
      <w:lvlJc w:val="left"/>
      <w:pPr>
        <w:tabs>
          <w:tab w:val="num" w:pos="873"/>
        </w:tabs>
        <w:ind w:left="873" w:hanging="51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2708B0"/>
    <w:multiLevelType w:val="hybridMultilevel"/>
    <w:tmpl w:val="0A9E9B5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AA4B66"/>
    <w:multiLevelType w:val="hybridMultilevel"/>
    <w:tmpl w:val="ED84697E"/>
    <w:lvl w:ilvl="0" w:tplc="D6C28998">
      <w:numFmt w:val="bullet"/>
      <w:lvlText w:val=""/>
      <w:lvlJc w:val="left"/>
      <w:pPr>
        <w:tabs>
          <w:tab w:val="num" w:pos="1455"/>
        </w:tabs>
        <w:ind w:left="1455" w:hanging="465"/>
      </w:pPr>
      <w:rPr>
        <w:rFonts w:ascii="Wingdings" w:eastAsia="Times New Roman" w:hAnsi="Wingdings" w:cs="Times New Roman" w:hint="default"/>
        <w:sz w:val="24"/>
        <w:u w:val="none"/>
      </w:rPr>
    </w:lvl>
    <w:lvl w:ilvl="1" w:tplc="0C0C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71D82B30"/>
    <w:multiLevelType w:val="multilevel"/>
    <w:tmpl w:val="536E0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E37427"/>
    <w:multiLevelType w:val="hybridMultilevel"/>
    <w:tmpl w:val="86B0AD2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77"/>
    <w:rsid w:val="000760D7"/>
    <w:rsid w:val="000843BF"/>
    <w:rsid w:val="000D7A83"/>
    <w:rsid w:val="000E232A"/>
    <w:rsid w:val="000E31BB"/>
    <w:rsid w:val="000F1CE8"/>
    <w:rsid w:val="00143519"/>
    <w:rsid w:val="0016239F"/>
    <w:rsid w:val="0018728F"/>
    <w:rsid w:val="00194422"/>
    <w:rsid w:val="001A2243"/>
    <w:rsid w:val="001A3241"/>
    <w:rsid w:val="001B6813"/>
    <w:rsid w:val="001F1053"/>
    <w:rsid w:val="001F4E13"/>
    <w:rsid w:val="00227885"/>
    <w:rsid w:val="00240FFC"/>
    <w:rsid w:val="002B224B"/>
    <w:rsid w:val="002C3E53"/>
    <w:rsid w:val="002F333B"/>
    <w:rsid w:val="002F4E58"/>
    <w:rsid w:val="00316203"/>
    <w:rsid w:val="003329AF"/>
    <w:rsid w:val="003666FE"/>
    <w:rsid w:val="00373937"/>
    <w:rsid w:val="003A1AA2"/>
    <w:rsid w:val="003B0996"/>
    <w:rsid w:val="003C3963"/>
    <w:rsid w:val="003D2A1C"/>
    <w:rsid w:val="003E4B94"/>
    <w:rsid w:val="003F18D1"/>
    <w:rsid w:val="004204DA"/>
    <w:rsid w:val="004220AF"/>
    <w:rsid w:val="00440481"/>
    <w:rsid w:val="004604D3"/>
    <w:rsid w:val="004659B0"/>
    <w:rsid w:val="00474B3C"/>
    <w:rsid w:val="0049322D"/>
    <w:rsid w:val="00494616"/>
    <w:rsid w:val="00497E90"/>
    <w:rsid w:val="004A6318"/>
    <w:rsid w:val="004B23DE"/>
    <w:rsid w:val="004E1388"/>
    <w:rsid w:val="004E3DDD"/>
    <w:rsid w:val="00542D54"/>
    <w:rsid w:val="005608FB"/>
    <w:rsid w:val="00596023"/>
    <w:rsid w:val="005A41C1"/>
    <w:rsid w:val="005C43A7"/>
    <w:rsid w:val="005F62C4"/>
    <w:rsid w:val="0061634B"/>
    <w:rsid w:val="006262EB"/>
    <w:rsid w:val="00632D05"/>
    <w:rsid w:val="00636CEB"/>
    <w:rsid w:val="0064750C"/>
    <w:rsid w:val="00666DBD"/>
    <w:rsid w:val="006749AF"/>
    <w:rsid w:val="00687E0B"/>
    <w:rsid w:val="006E6398"/>
    <w:rsid w:val="006F35AB"/>
    <w:rsid w:val="0070409D"/>
    <w:rsid w:val="00754281"/>
    <w:rsid w:val="00773A13"/>
    <w:rsid w:val="00781C74"/>
    <w:rsid w:val="007B5BD2"/>
    <w:rsid w:val="007C2DE1"/>
    <w:rsid w:val="0083161B"/>
    <w:rsid w:val="0084504A"/>
    <w:rsid w:val="00896683"/>
    <w:rsid w:val="008B2D00"/>
    <w:rsid w:val="008C08FA"/>
    <w:rsid w:val="008D461F"/>
    <w:rsid w:val="008E6451"/>
    <w:rsid w:val="00902B05"/>
    <w:rsid w:val="00984A83"/>
    <w:rsid w:val="009D5D73"/>
    <w:rsid w:val="009E2140"/>
    <w:rsid w:val="009E3255"/>
    <w:rsid w:val="009F6665"/>
    <w:rsid w:val="00A03130"/>
    <w:rsid w:val="00A205EF"/>
    <w:rsid w:val="00A22D5B"/>
    <w:rsid w:val="00AA041A"/>
    <w:rsid w:val="00AC2E3E"/>
    <w:rsid w:val="00AF3803"/>
    <w:rsid w:val="00B04D5A"/>
    <w:rsid w:val="00B424DA"/>
    <w:rsid w:val="00B629DD"/>
    <w:rsid w:val="00B81A56"/>
    <w:rsid w:val="00B92F37"/>
    <w:rsid w:val="00BE1F10"/>
    <w:rsid w:val="00C16E8E"/>
    <w:rsid w:val="00C905EE"/>
    <w:rsid w:val="00C94C80"/>
    <w:rsid w:val="00CD4E68"/>
    <w:rsid w:val="00D05840"/>
    <w:rsid w:val="00D2608B"/>
    <w:rsid w:val="00D52E83"/>
    <w:rsid w:val="00DC3049"/>
    <w:rsid w:val="00DD73C6"/>
    <w:rsid w:val="00DE4E37"/>
    <w:rsid w:val="00E37A06"/>
    <w:rsid w:val="00E53F37"/>
    <w:rsid w:val="00ED3722"/>
    <w:rsid w:val="00EE002E"/>
    <w:rsid w:val="00EE03DD"/>
    <w:rsid w:val="00F53277"/>
    <w:rsid w:val="00F646E8"/>
    <w:rsid w:val="00F90EF8"/>
    <w:rsid w:val="00FA2799"/>
    <w:rsid w:val="00FA431D"/>
    <w:rsid w:val="00FE760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27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F53277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F53277"/>
    <w:pPr>
      <w:keepNext/>
      <w:outlineLvl w:val="1"/>
    </w:pPr>
    <w:rPr>
      <w:u w:val="single"/>
    </w:rPr>
  </w:style>
  <w:style w:type="paragraph" w:styleId="Titre5">
    <w:name w:val="heading 5"/>
    <w:basedOn w:val="Normal"/>
    <w:next w:val="Normal"/>
    <w:qFormat/>
    <w:rsid w:val="006262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Adressedestinataire">
    <w:name w:val="envelope address"/>
    <w:basedOn w:val="Normal"/>
    <w:rsid w:val="009D5D73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table" w:styleId="Grilledutableau">
    <w:name w:val="Table Grid"/>
    <w:basedOn w:val="TableauNormal"/>
    <w:rsid w:val="00F5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5F62C4"/>
    <w:rPr>
      <w:sz w:val="20"/>
      <w:szCs w:val="20"/>
    </w:rPr>
  </w:style>
  <w:style w:type="character" w:styleId="Appelnotedebasdep">
    <w:name w:val="footnote reference"/>
    <w:basedOn w:val="Policepardfaut"/>
    <w:semiHidden/>
    <w:rsid w:val="005F62C4"/>
    <w:rPr>
      <w:vertAlign w:val="superscript"/>
    </w:rPr>
  </w:style>
  <w:style w:type="character" w:styleId="Lienhypertexte">
    <w:name w:val="Hyperlink"/>
    <w:basedOn w:val="Policepardfaut"/>
    <w:rsid w:val="005F62C4"/>
    <w:rPr>
      <w:color w:val="0000FF"/>
      <w:u w:val="single"/>
    </w:rPr>
  </w:style>
  <w:style w:type="paragraph" w:styleId="En-tte">
    <w:name w:val="header"/>
    <w:basedOn w:val="Normal"/>
    <w:rsid w:val="007B5BD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B5BD2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0E31BB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6262EB"/>
    <w:pPr>
      <w:jc w:val="both"/>
    </w:pPr>
    <w:rPr>
      <w:rFonts w:ascii="Arial" w:hAnsi="Arial"/>
      <w:sz w:val="23"/>
      <w:szCs w:val="20"/>
    </w:rPr>
  </w:style>
  <w:style w:type="paragraph" w:styleId="Retraitcorpsdetexte2">
    <w:name w:val="Body Text Indent 2"/>
    <w:basedOn w:val="Normal"/>
    <w:rsid w:val="006262EB"/>
    <w:pPr>
      <w:spacing w:after="120" w:line="480" w:lineRule="auto"/>
      <w:ind w:left="283"/>
    </w:pPr>
    <w:rPr>
      <w:rFonts w:ascii="Arial" w:hAnsi="Arial"/>
      <w:szCs w:val="20"/>
    </w:rPr>
  </w:style>
  <w:style w:type="character" w:styleId="Numrodepage">
    <w:name w:val="page number"/>
    <w:basedOn w:val="Policepardfaut"/>
    <w:rsid w:val="00D52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27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F53277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F53277"/>
    <w:pPr>
      <w:keepNext/>
      <w:outlineLvl w:val="1"/>
    </w:pPr>
    <w:rPr>
      <w:u w:val="single"/>
    </w:rPr>
  </w:style>
  <w:style w:type="paragraph" w:styleId="Titre5">
    <w:name w:val="heading 5"/>
    <w:basedOn w:val="Normal"/>
    <w:next w:val="Normal"/>
    <w:qFormat/>
    <w:rsid w:val="006262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Adressedestinataire">
    <w:name w:val="envelope address"/>
    <w:basedOn w:val="Normal"/>
    <w:rsid w:val="009D5D73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table" w:styleId="Grilledutableau">
    <w:name w:val="Table Grid"/>
    <w:basedOn w:val="TableauNormal"/>
    <w:rsid w:val="00F5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5F62C4"/>
    <w:rPr>
      <w:sz w:val="20"/>
      <w:szCs w:val="20"/>
    </w:rPr>
  </w:style>
  <w:style w:type="character" w:styleId="Appelnotedebasdep">
    <w:name w:val="footnote reference"/>
    <w:basedOn w:val="Policepardfaut"/>
    <w:semiHidden/>
    <w:rsid w:val="005F62C4"/>
    <w:rPr>
      <w:vertAlign w:val="superscript"/>
    </w:rPr>
  </w:style>
  <w:style w:type="character" w:styleId="Lienhypertexte">
    <w:name w:val="Hyperlink"/>
    <w:basedOn w:val="Policepardfaut"/>
    <w:rsid w:val="005F62C4"/>
    <w:rPr>
      <w:color w:val="0000FF"/>
      <w:u w:val="single"/>
    </w:rPr>
  </w:style>
  <w:style w:type="paragraph" w:styleId="En-tte">
    <w:name w:val="header"/>
    <w:basedOn w:val="Normal"/>
    <w:rsid w:val="007B5BD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B5BD2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0E31BB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6262EB"/>
    <w:pPr>
      <w:jc w:val="both"/>
    </w:pPr>
    <w:rPr>
      <w:rFonts w:ascii="Arial" w:hAnsi="Arial"/>
      <w:sz w:val="23"/>
      <w:szCs w:val="20"/>
    </w:rPr>
  </w:style>
  <w:style w:type="paragraph" w:styleId="Retraitcorpsdetexte2">
    <w:name w:val="Body Text Indent 2"/>
    <w:basedOn w:val="Normal"/>
    <w:rsid w:val="006262EB"/>
    <w:pPr>
      <w:spacing w:after="120" w:line="480" w:lineRule="auto"/>
      <w:ind w:left="283"/>
    </w:pPr>
    <w:rPr>
      <w:rFonts w:ascii="Arial" w:hAnsi="Arial"/>
      <w:szCs w:val="20"/>
    </w:rPr>
  </w:style>
  <w:style w:type="character" w:styleId="Numrodepage">
    <w:name w:val="page number"/>
    <w:basedOn w:val="Policepardfaut"/>
    <w:rsid w:val="00D5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MJQ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jgscs27</dc:creator>
  <cp:lastModifiedBy>Lucie Laguë</cp:lastModifiedBy>
  <cp:revision>2</cp:revision>
  <cp:lastPrinted>2016-03-11T19:16:00Z</cp:lastPrinted>
  <dcterms:created xsi:type="dcterms:W3CDTF">2016-05-10T20:39:00Z</dcterms:created>
  <dcterms:modified xsi:type="dcterms:W3CDTF">2016-05-10T20:39:00Z</dcterms:modified>
</cp:coreProperties>
</file>