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049" w:rsidRPr="006A7ABE" w:rsidRDefault="005C0049" w:rsidP="00FD2D39">
      <w:pPr>
        <w:tabs>
          <w:tab w:val="left" w:pos="180"/>
          <w:tab w:val="left" w:pos="5580"/>
          <w:tab w:val="left" w:pos="6840"/>
        </w:tabs>
        <w:ind w:right="-2" w:firstLine="720"/>
        <w:jc w:val="center"/>
        <w:rPr>
          <w:rFonts w:ascii="Arial" w:hAnsi="Arial" w:cs="Arial"/>
          <w:b/>
          <w:sz w:val="22"/>
          <w:szCs w:val="22"/>
          <w:lang w:val="en-CA"/>
        </w:rPr>
      </w:pPr>
      <w:r w:rsidRPr="006A7ABE">
        <w:rPr>
          <w:rFonts w:ascii="Arial" w:hAnsi="Arial" w:cs="Arial"/>
          <w:b/>
          <w:sz w:val="22"/>
          <w:szCs w:val="22"/>
          <w:lang w:val="en-CA"/>
        </w:rPr>
        <w:t>MOD</w:t>
      </w:r>
      <w:r w:rsidR="001C3A5B" w:rsidRPr="006A7ABE">
        <w:rPr>
          <w:rFonts w:ascii="Arial" w:hAnsi="Arial" w:cs="Arial"/>
          <w:b/>
          <w:sz w:val="22"/>
          <w:szCs w:val="22"/>
          <w:lang w:val="en-CA"/>
        </w:rPr>
        <w:t>EL ESTABLISHED BY THE MINISTER OF J</w:t>
      </w:r>
      <w:r w:rsidRPr="006A7ABE">
        <w:rPr>
          <w:rFonts w:ascii="Arial" w:hAnsi="Arial" w:cs="Arial"/>
          <w:b/>
          <w:sz w:val="22"/>
          <w:szCs w:val="22"/>
          <w:lang w:val="en-CA"/>
        </w:rPr>
        <w:t>USTICE</w:t>
      </w:r>
    </w:p>
    <w:p w:rsidR="00AA75F3" w:rsidRPr="006A7ABE" w:rsidRDefault="00AA75F3" w:rsidP="00937F46">
      <w:pPr>
        <w:tabs>
          <w:tab w:val="left" w:pos="180"/>
          <w:tab w:val="left" w:pos="5580"/>
          <w:tab w:val="left" w:pos="6840"/>
        </w:tabs>
        <w:ind w:right="1872" w:firstLine="1080"/>
        <w:jc w:val="center"/>
        <w:rPr>
          <w:rFonts w:ascii="Helvetica" w:hAnsi="Helvetica"/>
          <w:sz w:val="22"/>
          <w:szCs w:val="22"/>
          <w:lang w:val="en-CA"/>
        </w:rPr>
      </w:pPr>
    </w:p>
    <w:p w:rsidR="00937F46" w:rsidRPr="006A7ABE" w:rsidRDefault="00937F46" w:rsidP="00937F46">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180"/>
          <w:tab w:val="left" w:pos="5580"/>
          <w:tab w:val="left" w:pos="6840"/>
        </w:tabs>
        <w:ind w:left="2160" w:right="1872"/>
        <w:jc w:val="center"/>
        <w:rPr>
          <w:rFonts w:ascii="Helvetica" w:hAnsi="Helvetica"/>
          <w:b/>
          <w:bCs/>
          <w:sz w:val="22"/>
          <w:szCs w:val="22"/>
          <w:lang w:val="en-CA"/>
        </w:rPr>
      </w:pPr>
    </w:p>
    <w:p w:rsidR="00937F46" w:rsidRPr="006A7ABE" w:rsidRDefault="001C3A5B" w:rsidP="00937F46">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180"/>
          <w:tab w:val="left" w:pos="5580"/>
          <w:tab w:val="left" w:pos="6840"/>
        </w:tabs>
        <w:ind w:left="2160" w:right="1872"/>
        <w:jc w:val="center"/>
        <w:rPr>
          <w:rFonts w:ascii="Helvetica" w:hAnsi="Helvetica"/>
          <w:b/>
          <w:bCs/>
          <w:sz w:val="22"/>
          <w:szCs w:val="22"/>
          <w:lang w:val="en-CA"/>
        </w:rPr>
      </w:pPr>
      <w:r w:rsidRPr="006A7ABE">
        <w:rPr>
          <w:rFonts w:ascii="Helvetica" w:hAnsi="Helvetica"/>
          <w:b/>
          <w:bCs/>
          <w:sz w:val="22"/>
          <w:szCs w:val="22"/>
          <w:lang w:val="en-CA"/>
        </w:rPr>
        <w:t>SUMMONS</w:t>
      </w:r>
    </w:p>
    <w:p w:rsidR="00937F46" w:rsidRPr="006A7ABE" w:rsidRDefault="00937F46" w:rsidP="00937F46">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180"/>
          <w:tab w:val="left" w:pos="5580"/>
          <w:tab w:val="left" w:pos="6840"/>
        </w:tabs>
        <w:ind w:left="2160" w:right="1872"/>
        <w:jc w:val="center"/>
        <w:rPr>
          <w:rFonts w:ascii="Helvetica" w:hAnsi="Helvetica"/>
          <w:sz w:val="22"/>
          <w:szCs w:val="22"/>
          <w:lang w:val="en-CA"/>
        </w:rPr>
      </w:pPr>
      <w:r w:rsidRPr="006A7ABE">
        <w:rPr>
          <w:rFonts w:ascii="Helvetica" w:hAnsi="Helvetica"/>
          <w:sz w:val="22"/>
          <w:szCs w:val="22"/>
          <w:lang w:val="en-CA"/>
        </w:rPr>
        <w:t>(article</w:t>
      </w:r>
      <w:r w:rsidR="00A65576">
        <w:rPr>
          <w:rFonts w:ascii="Helvetica" w:hAnsi="Helvetica"/>
          <w:sz w:val="22"/>
          <w:szCs w:val="22"/>
          <w:lang w:val="en-CA"/>
        </w:rPr>
        <w:t>s</w:t>
      </w:r>
      <w:r w:rsidRPr="006A7ABE">
        <w:rPr>
          <w:rFonts w:ascii="Helvetica" w:hAnsi="Helvetica"/>
          <w:sz w:val="22"/>
          <w:szCs w:val="22"/>
          <w:lang w:val="en-CA"/>
        </w:rPr>
        <w:t xml:space="preserve"> 145 </w:t>
      </w:r>
      <w:r w:rsidR="001C3A5B" w:rsidRPr="006A7ABE">
        <w:rPr>
          <w:rFonts w:ascii="Helvetica" w:hAnsi="Helvetica"/>
          <w:sz w:val="22"/>
          <w:szCs w:val="22"/>
          <w:lang w:val="en-CA"/>
        </w:rPr>
        <w:t>and following C.C.P.</w:t>
      </w:r>
      <w:r w:rsidRPr="006A7ABE">
        <w:rPr>
          <w:rFonts w:ascii="Helvetica" w:hAnsi="Helvetica"/>
          <w:sz w:val="22"/>
          <w:szCs w:val="22"/>
          <w:lang w:val="en-CA"/>
        </w:rPr>
        <w:t>)</w:t>
      </w:r>
    </w:p>
    <w:p w:rsidR="00937F46" w:rsidRPr="006A7ABE" w:rsidRDefault="00937F46" w:rsidP="00937F46">
      <w:pPr>
        <w:pBdr>
          <w:top w:val="single" w:sz="12" w:space="1" w:color="auto" w:shadow="1"/>
          <w:left w:val="single" w:sz="12" w:space="4" w:color="auto" w:shadow="1"/>
          <w:bottom w:val="single" w:sz="12" w:space="1" w:color="auto" w:shadow="1"/>
          <w:right w:val="single" w:sz="12" w:space="4" w:color="auto" w:shadow="1"/>
        </w:pBdr>
        <w:shd w:val="pct10" w:color="auto" w:fill="auto"/>
        <w:tabs>
          <w:tab w:val="left" w:pos="180"/>
          <w:tab w:val="left" w:pos="5580"/>
          <w:tab w:val="left" w:pos="6840"/>
        </w:tabs>
        <w:ind w:left="2160" w:right="1872"/>
        <w:jc w:val="center"/>
        <w:rPr>
          <w:rFonts w:ascii="Helvetica" w:hAnsi="Helvetica"/>
          <w:sz w:val="22"/>
          <w:szCs w:val="22"/>
          <w:lang w:val="en-CA"/>
        </w:rPr>
      </w:pPr>
    </w:p>
    <w:p w:rsidR="00937F46" w:rsidRPr="006A7ABE" w:rsidRDefault="00937F46" w:rsidP="00B95B70">
      <w:pPr>
        <w:tabs>
          <w:tab w:val="left" w:pos="180"/>
          <w:tab w:val="left" w:pos="1800"/>
          <w:tab w:val="left" w:pos="5580"/>
          <w:tab w:val="left" w:pos="6840"/>
        </w:tabs>
        <w:jc w:val="center"/>
        <w:rPr>
          <w:rFonts w:ascii="Helvetica" w:hAnsi="Helvetica"/>
          <w:sz w:val="22"/>
          <w:szCs w:val="22"/>
          <w:lang w:val="en-CA"/>
        </w:rPr>
      </w:pPr>
    </w:p>
    <w:p w:rsidR="00937F46" w:rsidRPr="006A7ABE" w:rsidRDefault="00937F46" w:rsidP="00B95B70">
      <w:pPr>
        <w:tabs>
          <w:tab w:val="left" w:pos="180"/>
          <w:tab w:val="left" w:pos="1800"/>
          <w:tab w:val="left" w:pos="5580"/>
          <w:tab w:val="left" w:pos="6840"/>
        </w:tabs>
        <w:jc w:val="center"/>
        <w:rPr>
          <w:rFonts w:ascii="Helvetica" w:hAnsi="Helvetica"/>
          <w:sz w:val="22"/>
          <w:szCs w:val="22"/>
          <w:lang w:val="en-CA"/>
        </w:rPr>
      </w:pPr>
    </w:p>
    <w:p w:rsidR="002B18AC" w:rsidRDefault="00CA4FDF" w:rsidP="00B95B70">
      <w:pPr>
        <w:tabs>
          <w:tab w:val="left" w:pos="180"/>
          <w:tab w:val="left" w:pos="1800"/>
          <w:tab w:val="left" w:pos="5580"/>
          <w:tab w:val="left" w:pos="6840"/>
        </w:tabs>
        <w:jc w:val="both"/>
        <w:rPr>
          <w:rFonts w:ascii="Helvetica" w:hAnsi="Helvetica"/>
          <w:b/>
          <w:sz w:val="22"/>
          <w:szCs w:val="22"/>
          <w:lang w:val="en-CA"/>
        </w:rPr>
      </w:pPr>
      <w:r w:rsidRPr="00CA4FDF">
        <w:rPr>
          <w:rFonts w:ascii="Helvetica" w:hAnsi="Helvetica"/>
          <w:b/>
          <w:sz w:val="22"/>
          <w:szCs w:val="22"/>
          <w:lang w:val="en-CA"/>
        </w:rPr>
        <w:t>Filing of a</w:t>
      </w:r>
      <w:r w:rsidR="002B18AC" w:rsidRPr="00CA4FDF">
        <w:rPr>
          <w:rFonts w:ascii="Helvetica" w:hAnsi="Helvetica"/>
          <w:b/>
          <w:sz w:val="22"/>
          <w:szCs w:val="22"/>
          <w:lang w:val="en-CA"/>
        </w:rPr>
        <w:t xml:space="preserve"> </w:t>
      </w:r>
      <w:r w:rsidRPr="00CA4FDF">
        <w:rPr>
          <w:rFonts w:ascii="Helvetica" w:hAnsi="Helvetica"/>
          <w:b/>
          <w:sz w:val="22"/>
          <w:szCs w:val="22"/>
          <w:lang w:val="en-CA"/>
        </w:rPr>
        <w:t xml:space="preserve">judicial </w:t>
      </w:r>
      <w:r w:rsidR="002B18AC" w:rsidRPr="00CA4FDF">
        <w:rPr>
          <w:rFonts w:ascii="Helvetica" w:hAnsi="Helvetica"/>
          <w:b/>
          <w:sz w:val="22"/>
          <w:szCs w:val="22"/>
          <w:lang w:val="en-CA"/>
        </w:rPr>
        <w:t>application</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B95B70" w:rsidRPr="006A7ABE" w:rsidRDefault="00A305AC"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Take notice that the plaintiff has filed this originating </w:t>
      </w:r>
      <w:r w:rsidR="006A5796">
        <w:rPr>
          <w:rFonts w:ascii="Helvetica" w:hAnsi="Helvetica"/>
          <w:sz w:val="22"/>
          <w:szCs w:val="22"/>
          <w:lang w:val="en-CA"/>
        </w:rPr>
        <w:t xml:space="preserve">application </w:t>
      </w:r>
      <w:r w:rsidRPr="006A7ABE">
        <w:rPr>
          <w:rFonts w:ascii="Helvetica" w:hAnsi="Helvetica"/>
          <w:sz w:val="22"/>
          <w:szCs w:val="22"/>
          <w:lang w:val="en-CA"/>
        </w:rPr>
        <w:t xml:space="preserve">in the office of the court of </w:t>
      </w:r>
      <w:permStart w:id="2136683933" w:edGrp="everyone"/>
      <w:r w:rsidR="00810A91" w:rsidRPr="006A7ABE">
        <w:rPr>
          <w:rFonts w:ascii="Helvetica" w:hAnsi="Helvetica"/>
          <w:sz w:val="22"/>
          <w:szCs w:val="22"/>
          <w:lang w:val="en-CA"/>
        </w:rPr>
        <w:t>________________</w:t>
      </w:r>
      <w:permEnd w:id="2136683933"/>
      <w:r w:rsidR="00B95B70" w:rsidRPr="006A7ABE">
        <w:rPr>
          <w:rFonts w:ascii="Helvetica" w:hAnsi="Helvetica"/>
          <w:sz w:val="22"/>
          <w:szCs w:val="22"/>
          <w:lang w:val="en-CA"/>
        </w:rPr>
        <w:t xml:space="preserve"> </w:t>
      </w:r>
      <w:r w:rsidRPr="006A7ABE">
        <w:rPr>
          <w:rFonts w:ascii="Helvetica" w:hAnsi="Helvetica"/>
          <w:sz w:val="22"/>
          <w:szCs w:val="22"/>
          <w:lang w:val="en-CA"/>
        </w:rPr>
        <w:t xml:space="preserve">in the judicial </w:t>
      </w:r>
      <w:r w:rsidR="001D152D" w:rsidRPr="006A7ABE">
        <w:rPr>
          <w:rFonts w:ascii="Helvetica" w:hAnsi="Helvetica"/>
          <w:sz w:val="22"/>
          <w:szCs w:val="22"/>
          <w:lang w:val="en-CA"/>
        </w:rPr>
        <w:t xml:space="preserve">district </w:t>
      </w:r>
      <w:r w:rsidRPr="006A7ABE">
        <w:rPr>
          <w:rFonts w:ascii="Helvetica" w:hAnsi="Helvetica"/>
          <w:sz w:val="22"/>
          <w:szCs w:val="22"/>
          <w:lang w:val="en-CA"/>
        </w:rPr>
        <w:t>of</w:t>
      </w:r>
      <w:r w:rsidR="001D152D" w:rsidRPr="006A7ABE">
        <w:rPr>
          <w:rFonts w:ascii="Helvetica" w:hAnsi="Helvetica"/>
          <w:sz w:val="22"/>
          <w:szCs w:val="22"/>
          <w:lang w:val="en-CA"/>
        </w:rPr>
        <w:t xml:space="preserve"> </w:t>
      </w:r>
      <w:permStart w:id="25632402" w:edGrp="everyone"/>
      <w:r w:rsidR="001D152D" w:rsidRPr="006A7ABE">
        <w:rPr>
          <w:rFonts w:ascii="Helvetica" w:hAnsi="Helvetica"/>
          <w:sz w:val="22"/>
          <w:szCs w:val="22"/>
          <w:lang w:val="en-CA"/>
        </w:rPr>
        <w:t>_</w:t>
      </w:r>
      <w:r w:rsidR="00B95B70" w:rsidRPr="006A7ABE">
        <w:rPr>
          <w:rFonts w:ascii="Helvetica" w:hAnsi="Helvetica"/>
          <w:sz w:val="22"/>
          <w:szCs w:val="22"/>
          <w:lang w:val="en-CA"/>
        </w:rPr>
        <w:t>______</w:t>
      </w:r>
      <w:r w:rsidR="00B2484F" w:rsidRPr="006A7ABE">
        <w:rPr>
          <w:rFonts w:ascii="Helvetica" w:hAnsi="Helvetica"/>
          <w:sz w:val="22"/>
          <w:szCs w:val="22"/>
          <w:lang w:val="en-CA"/>
        </w:rPr>
        <w:t>_______</w:t>
      </w:r>
      <w:r w:rsidR="00B95B70" w:rsidRPr="006A7ABE">
        <w:rPr>
          <w:rFonts w:ascii="Helvetica" w:hAnsi="Helvetica"/>
          <w:sz w:val="22"/>
          <w:szCs w:val="22"/>
          <w:lang w:val="en-CA"/>
        </w:rPr>
        <w:t>____________</w:t>
      </w:r>
      <w:permEnd w:id="25632402"/>
      <w:r w:rsidR="00B95B70" w:rsidRPr="006A7ABE">
        <w:rPr>
          <w:rFonts w:ascii="Helvetica" w:hAnsi="Helvetica"/>
          <w:sz w:val="22"/>
          <w:szCs w:val="22"/>
          <w:lang w:val="en-CA"/>
        </w:rPr>
        <w:t>.</w:t>
      </w:r>
    </w:p>
    <w:p w:rsidR="00B95B70" w:rsidRPr="006A7ABE" w:rsidRDefault="00B95B70" w:rsidP="00B95B70">
      <w:pPr>
        <w:tabs>
          <w:tab w:val="left" w:pos="180"/>
          <w:tab w:val="left" w:pos="1800"/>
          <w:tab w:val="left" w:pos="5580"/>
          <w:tab w:val="left" w:pos="6840"/>
        </w:tabs>
        <w:jc w:val="both"/>
        <w:rPr>
          <w:rFonts w:ascii="Helvetica" w:hAnsi="Helvetica"/>
          <w:sz w:val="22"/>
          <w:szCs w:val="22"/>
          <w:lang w:val="en-CA"/>
        </w:rPr>
      </w:pPr>
    </w:p>
    <w:p w:rsidR="002B18AC" w:rsidRDefault="002B18AC" w:rsidP="00B95B70">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Defendant's answer</w:t>
      </w:r>
      <w:r>
        <w:rPr>
          <w:rFonts w:ascii="Helvetica" w:hAnsi="Helvetica"/>
          <w:b/>
          <w:sz w:val="22"/>
          <w:szCs w:val="22"/>
          <w:lang w:val="en-CA"/>
        </w:rPr>
        <w:t xml:space="preserve"> </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B95B70" w:rsidRPr="006A7ABE" w:rsidRDefault="00A305AC"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You must answer the application in writing, personally or </w:t>
      </w:r>
      <w:r w:rsidR="006A7ABE" w:rsidRPr="006A7ABE">
        <w:rPr>
          <w:rFonts w:ascii="Helvetica" w:hAnsi="Helvetica"/>
          <w:sz w:val="22"/>
          <w:szCs w:val="22"/>
          <w:lang w:val="en-CA"/>
        </w:rPr>
        <w:t>through</w:t>
      </w:r>
      <w:r w:rsidRPr="006A7ABE">
        <w:rPr>
          <w:rFonts w:ascii="Helvetica" w:hAnsi="Helvetica"/>
          <w:sz w:val="22"/>
          <w:szCs w:val="22"/>
          <w:lang w:val="en-CA"/>
        </w:rPr>
        <w:t xml:space="preserve"> a lawyer, at the courthouse of </w:t>
      </w:r>
      <w:permStart w:id="603272089" w:edGrp="everyone"/>
      <w:r w:rsidR="005301CE" w:rsidRPr="006A7ABE">
        <w:rPr>
          <w:rFonts w:ascii="Helvetica" w:hAnsi="Helvetica"/>
          <w:sz w:val="22"/>
          <w:szCs w:val="22"/>
          <w:lang w:val="en-CA"/>
        </w:rPr>
        <w:t>________</w:t>
      </w:r>
      <w:r w:rsidR="00B2484F" w:rsidRPr="006A7ABE">
        <w:rPr>
          <w:rFonts w:ascii="Helvetica" w:hAnsi="Helvetica"/>
          <w:sz w:val="22"/>
          <w:szCs w:val="22"/>
          <w:lang w:val="en-CA"/>
        </w:rPr>
        <w:t>__</w:t>
      </w:r>
      <w:r w:rsidR="005301CE" w:rsidRPr="006A7ABE">
        <w:rPr>
          <w:rFonts w:ascii="Helvetica" w:hAnsi="Helvetica"/>
          <w:sz w:val="22"/>
          <w:szCs w:val="22"/>
          <w:lang w:val="en-CA"/>
        </w:rPr>
        <w:t>______</w:t>
      </w:r>
      <w:permEnd w:id="603272089"/>
      <w:r w:rsidR="005301CE" w:rsidRPr="006A7ABE">
        <w:rPr>
          <w:rFonts w:ascii="Helvetica" w:hAnsi="Helvetica"/>
          <w:sz w:val="22"/>
          <w:szCs w:val="22"/>
          <w:lang w:val="en-CA"/>
        </w:rPr>
        <w:t xml:space="preserve"> </w:t>
      </w:r>
      <w:r w:rsidRPr="006A7ABE">
        <w:rPr>
          <w:rFonts w:ascii="Helvetica" w:hAnsi="Helvetica"/>
          <w:sz w:val="22"/>
          <w:szCs w:val="22"/>
          <w:lang w:val="en-CA"/>
        </w:rPr>
        <w:t xml:space="preserve">situated at </w:t>
      </w:r>
      <w:permStart w:id="615848234" w:edGrp="everyone"/>
      <w:r w:rsidR="00B95B70" w:rsidRPr="006A7ABE">
        <w:rPr>
          <w:rFonts w:ascii="Helvetica" w:hAnsi="Helvetica"/>
          <w:sz w:val="22"/>
          <w:szCs w:val="22"/>
          <w:lang w:val="en-CA"/>
        </w:rPr>
        <w:t>___</w:t>
      </w:r>
      <w:r w:rsidR="005301CE" w:rsidRPr="006A7ABE">
        <w:rPr>
          <w:rFonts w:ascii="Helvetica" w:hAnsi="Helvetica"/>
          <w:sz w:val="22"/>
          <w:szCs w:val="22"/>
          <w:lang w:val="en-CA"/>
        </w:rPr>
        <w:t>___________</w:t>
      </w:r>
      <w:r w:rsidR="00B95B70" w:rsidRPr="006A7ABE">
        <w:rPr>
          <w:rFonts w:ascii="Helvetica" w:hAnsi="Helvetica"/>
          <w:sz w:val="22"/>
          <w:szCs w:val="22"/>
          <w:lang w:val="en-CA"/>
        </w:rPr>
        <w:t>______________________</w:t>
      </w:r>
      <w:permEnd w:id="615848234"/>
      <w:r w:rsidR="00B95B70" w:rsidRPr="006A7ABE">
        <w:rPr>
          <w:rFonts w:ascii="Helvetica" w:hAnsi="Helvetica"/>
          <w:sz w:val="22"/>
          <w:szCs w:val="22"/>
          <w:lang w:val="en-CA"/>
        </w:rPr>
        <w:t xml:space="preserve"> </w:t>
      </w:r>
      <w:r w:rsidRPr="006A7ABE">
        <w:rPr>
          <w:rFonts w:ascii="Helvetica" w:hAnsi="Helvetica"/>
          <w:sz w:val="22"/>
          <w:szCs w:val="22"/>
          <w:lang w:val="en-CA"/>
        </w:rPr>
        <w:t xml:space="preserve">within 15 days of service of the application or, if you have no domicile, residence or establishment in </w:t>
      </w:r>
      <w:r w:rsidR="004D1F82" w:rsidRPr="006A7ABE">
        <w:rPr>
          <w:rFonts w:ascii="Helvetica" w:hAnsi="Helvetica"/>
          <w:sz w:val="22"/>
          <w:szCs w:val="22"/>
          <w:lang w:val="en-CA"/>
        </w:rPr>
        <w:t xml:space="preserve">Québec, </w:t>
      </w:r>
      <w:r w:rsidRPr="006A7ABE">
        <w:rPr>
          <w:rFonts w:ascii="Helvetica" w:hAnsi="Helvetica"/>
          <w:sz w:val="22"/>
          <w:szCs w:val="22"/>
          <w:lang w:val="en-CA"/>
        </w:rPr>
        <w:t>within 30 days</w:t>
      </w:r>
      <w:r w:rsidR="00B95B70" w:rsidRPr="006A7ABE">
        <w:rPr>
          <w:rFonts w:ascii="Helvetica" w:hAnsi="Helvetica"/>
          <w:sz w:val="22"/>
          <w:szCs w:val="22"/>
          <w:lang w:val="en-CA"/>
        </w:rPr>
        <w:t>.</w:t>
      </w:r>
      <w:r w:rsidR="004D1F82" w:rsidRPr="006A7ABE">
        <w:rPr>
          <w:rFonts w:ascii="Helvetica" w:hAnsi="Helvetica"/>
          <w:sz w:val="22"/>
          <w:szCs w:val="22"/>
          <w:lang w:val="en-CA"/>
        </w:rPr>
        <w:t xml:space="preserve"> </w:t>
      </w:r>
      <w:r w:rsidRPr="006A7ABE">
        <w:rPr>
          <w:rFonts w:ascii="Helvetica" w:hAnsi="Helvetica"/>
          <w:sz w:val="22"/>
          <w:szCs w:val="22"/>
          <w:lang w:val="en-CA"/>
        </w:rPr>
        <w:t>The answer must be notified to the plaintiff’s lawyer or, if the plaintiff is not represented, to the plaintiff</w:t>
      </w:r>
      <w:r w:rsidR="004D1F82" w:rsidRPr="006A7ABE">
        <w:rPr>
          <w:rFonts w:ascii="Helvetica" w:hAnsi="Helvetica"/>
          <w:sz w:val="22"/>
          <w:szCs w:val="22"/>
          <w:lang w:val="en-CA"/>
        </w:rPr>
        <w:t>.</w:t>
      </w:r>
    </w:p>
    <w:p w:rsidR="00B95B70" w:rsidRPr="006A7ABE" w:rsidRDefault="00B95B70" w:rsidP="00B95B70">
      <w:pPr>
        <w:tabs>
          <w:tab w:val="left" w:pos="180"/>
          <w:tab w:val="left" w:pos="1800"/>
          <w:tab w:val="left" w:pos="5580"/>
          <w:tab w:val="left" w:pos="6840"/>
        </w:tabs>
        <w:jc w:val="both"/>
        <w:rPr>
          <w:rFonts w:ascii="Helvetica" w:hAnsi="Helvetica"/>
          <w:sz w:val="22"/>
          <w:szCs w:val="22"/>
          <w:lang w:val="en-CA"/>
        </w:rPr>
      </w:pPr>
    </w:p>
    <w:p w:rsidR="002B18AC" w:rsidRDefault="002B18AC" w:rsidP="00B95B70">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Failure to answer</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B95B70" w:rsidRPr="006A7ABE" w:rsidRDefault="00A305AC"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If you fail to answer within the time limit of </w:t>
      </w:r>
      <w:r w:rsidR="00F06094" w:rsidRPr="006A7ABE">
        <w:rPr>
          <w:rFonts w:ascii="Helvetica" w:hAnsi="Helvetica"/>
          <w:sz w:val="22"/>
          <w:szCs w:val="22"/>
          <w:lang w:val="en-CA"/>
        </w:rPr>
        <w:t>15 or 30 days, as applicable, a default judgement may be rendered against you without further notice and you may, according to the circumstances, be required to pay the legal costs</w:t>
      </w:r>
      <w:r w:rsidR="001B326C" w:rsidRPr="006A7ABE">
        <w:rPr>
          <w:rFonts w:ascii="Helvetica" w:hAnsi="Helvetica"/>
          <w:sz w:val="22"/>
          <w:szCs w:val="22"/>
          <w:lang w:val="en-CA"/>
        </w:rPr>
        <w:t>.</w:t>
      </w:r>
    </w:p>
    <w:p w:rsidR="00B95B70" w:rsidRPr="006A7ABE" w:rsidRDefault="00B95B70" w:rsidP="00B95B70">
      <w:pPr>
        <w:tabs>
          <w:tab w:val="left" w:pos="180"/>
          <w:tab w:val="left" w:pos="1800"/>
          <w:tab w:val="left" w:pos="5580"/>
          <w:tab w:val="left" w:pos="6840"/>
        </w:tabs>
        <w:jc w:val="both"/>
        <w:rPr>
          <w:rFonts w:ascii="Helvetica" w:hAnsi="Helvetica"/>
          <w:sz w:val="22"/>
          <w:szCs w:val="22"/>
          <w:lang w:val="en-CA"/>
        </w:rPr>
      </w:pPr>
      <w:bookmarkStart w:id="0" w:name="_GoBack"/>
      <w:bookmarkEnd w:id="0"/>
    </w:p>
    <w:p w:rsidR="002B18AC" w:rsidRDefault="002B18AC" w:rsidP="00B95B70">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Content of answer</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095251" w:rsidRPr="006A7ABE" w:rsidRDefault="00F06094"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In your answer, you must state your intention to</w:t>
      </w:r>
      <w:r w:rsidR="00095251" w:rsidRPr="006A7ABE">
        <w:rPr>
          <w:rFonts w:ascii="Helvetica" w:hAnsi="Helvetica"/>
          <w:sz w:val="22"/>
          <w:szCs w:val="22"/>
          <w:lang w:val="en-CA"/>
        </w:rPr>
        <w:t xml:space="preserve">: </w:t>
      </w:r>
    </w:p>
    <w:p w:rsidR="005C3B56" w:rsidRPr="006A7ABE" w:rsidRDefault="005C3B56" w:rsidP="00B95B70">
      <w:pPr>
        <w:tabs>
          <w:tab w:val="left" w:pos="180"/>
          <w:tab w:val="left" w:pos="1800"/>
          <w:tab w:val="left" w:pos="5580"/>
          <w:tab w:val="left" w:pos="6840"/>
        </w:tabs>
        <w:jc w:val="both"/>
        <w:rPr>
          <w:rFonts w:ascii="Helvetica" w:hAnsi="Helvetica"/>
          <w:sz w:val="22"/>
          <w:szCs w:val="22"/>
          <w:lang w:val="en-CA"/>
        </w:rPr>
      </w:pPr>
    </w:p>
    <w:p w:rsidR="00095251" w:rsidRPr="006A7ABE" w:rsidRDefault="00F06094" w:rsidP="00095251">
      <w:pPr>
        <w:numPr>
          <w:ilvl w:val="0"/>
          <w:numId w:val="1"/>
        </w:num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negotiate a settlement</w:t>
      </w:r>
      <w:r w:rsidR="005C3B56" w:rsidRPr="006A7ABE">
        <w:rPr>
          <w:rFonts w:ascii="Helvetica" w:hAnsi="Helvetica"/>
          <w:sz w:val="22"/>
          <w:szCs w:val="22"/>
          <w:lang w:val="en-CA"/>
        </w:rPr>
        <w:t>;</w:t>
      </w:r>
    </w:p>
    <w:p w:rsidR="00D40D21" w:rsidRPr="006A7ABE" w:rsidRDefault="00F06094" w:rsidP="00D40D21">
      <w:pPr>
        <w:numPr>
          <w:ilvl w:val="0"/>
          <w:numId w:val="1"/>
        </w:num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propose mediation to resolve the dispute</w:t>
      </w:r>
      <w:r w:rsidR="00D40D21" w:rsidRPr="006A7ABE">
        <w:rPr>
          <w:rFonts w:ascii="Helvetica" w:hAnsi="Helvetica"/>
          <w:sz w:val="22"/>
          <w:szCs w:val="22"/>
          <w:lang w:val="en-CA"/>
        </w:rPr>
        <w:t>;</w:t>
      </w:r>
    </w:p>
    <w:p w:rsidR="00095251" w:rsidRPr="006A7ABE" w:rsidRDefault="00F06094" w:rsidP="00095251">
      <w:pPr>
        <w:numPr>
          <w:ilvl w:val="0"/>
          <w:numId w:val="1"/>
        </w:num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defend the application and, in the cases required by the Code, cooperate with the plaintiff in preparing the case protocol that is to govern the conduct of the proceeding. The protocol must be filed with the court office in the district specified above within 45 days after service of the summons </w:t>
      </w:r>
      <w:r w:rsidRPr="002B18AC">
        <w:rPr>
          <w:rFonts w:ascii="Helvetica" w:hAnsi="Helvetica"/>
          <w:sz w:val="22"/>
          <w:szCs w:val="22"/>
          <w:lang w:val="en-CA"/>
        </w:rPr>
        <w:t>or,</w:t>
      </w:r>
      <w:r w:rsidRPr="006A7ABE">
        <w:rPr>
          <w:rFonts w:ascii="Helvetica" w:hAnsi="Helvetica"/>
          <w:sz w:val="22"/>
          <w:szCs w:val="22"/>
          <w:lang w:val="en-CA"/>
        </w:rPr>
        <w:t xml:space="preserve"> in family matters </w:t>
      </w:r>
      <w:r w:rsidRPr="002B18AC">
        <w:rPr>
          <w:rFonts w:ascii="Helvetica" w:hAnsi="Helvetica"/>
          <w:sz w:val="22"/>
          <w:szCs w:val="22"/>
          <w:lang w:val="en-CA"/>
        </w:rPr>
        <w:t>or</w:t>
      </w:r>
      <w:r w:rsidRPr="006A7ABE">
        <w:rPr>
          <w:rFonts w:ascii="Helvetica" w:hAnsi="Helvetica"/>
          <w:sz w:val="22"/>
          <w:szCs w:val="22"/>
          <w:lang w:val="en-CA"/>
        </w:rPr>
        <w:t xml:space="preserve"> if you have no domicile, residence or establishment in Québec, within 3 months after service</w:t>
      </w:r>
      <w:r w:rsidR="005C3B56" w:rsidRPr="006A7ABE">
        <w:rPr>
          <w:rFonts w:ascii="Helvetica" w:hAnsi="Helvetica"/>
          <w:sz w:val="22"/>
          <w:szCs w:val="22"/>
          <w:lang w:val="en-CA"/>
        </w:rPr>
        <w:t>;</w:t>
      </w:r>
    </w:p>
    <w:p w:rsidR="005C3B56" w:rsidRPr="006A7ABE" w:rsidRDefault="00F06094" w:rsidP="00095251">
      <w:pPr>
        <w:numPr>
          <w:ilvl w:val="0"/>
          <w:numId w:val="1"/>
        </w:num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propose a settlement conference</w:t>
      </w:r>
      <w:r w:rsidR="005C3B56" w:rsidRPr="006A7ABE">
        <w:rPr>
          <w:rFonts w:ascii="Helvetica" w:hAnsi="Helvetica"/>
          <w:sz w:val="22"/>
          <w:szCs w:val="22"/>
          <w:lang w:val="en-CA"/>
        </w:rPr>
        <w:t>.</w:t>
      </w:r>
    </w:p>
    <w:p w:rsidR="00502D65" w:rsidRPr="006A7ABE" w:rsidRDefault="00502D65" w:rsidP="00502D65">
      <w:pPr>
        <w:tabs>
          <w:tab w:val="left" w:pos="180"/>
          <w:tab w:val="left" w:pos="1800"/>
          <w:tab w:val="left" w:pos="5580"/>
          <w:tab w:val="left" w:pos="6840"/>
        </w:tabs>
        <w:jc w:val="both"/>
        <w:rPr>
          <w:rFonts w:ascii="Helvetica" w:hAnsi="Helvetica"/>
          <w:sz w:val="22"/>
          <w:szCs w:val="22"/>
          <w:lang w:val="en-CA"/>
        </w:rPr>
      </w:pPr>
    </w:p>
    <w:p w:rsidR="00502D65" w:rsidRPr="006A7ABE" w:rsidRDefault="008F49AB" w:rsidP="00502D65">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The answer to the summons must include your contact information and, if you are represented by a lawyer, the lawyer's name and contact information</w:t>
      </w:r>
      <w:r w:rsidR="00502D65" w:rsidRPr="006A7ABE">
        <w:rPr>
          <w:rFonts w:ascii="Helvetica" w:hAnsi="Helvetica"/>
          <w:sz w:val="22"/>
          <w:szCs w:val="22"/>
          <w:lang w:val="en-CA"/>
        </w:rPr>
        <w:t>.</w:t>
      </w:r>
    </w:p>
    <w:p w:rsidR="00502D65" w:rsidRPr="006A7ABE" w:rsidRDefault="00502D65" w:rsidP="00502D65">
      <w:pPr>
        <w:tabs>
          <w:tab w:val="left" w:pos="180"/>
          <w:tab w:val="left" w:pos="1800"/>
          <w:tab w:val="left" w:pos="5580"/>
          <w:tab w:val="left" w:pos="6840"/>
        </w:tabs>
        <w:jc w:val="both"/>
        <w:rPr>
          <w:rFonts w:ascii="Helvetica" w:hAnsi="Helvetica"/>
          <w:sz w:val="22"/>
          <w:szCs w:val="22"/>
          <w:lang w:val="en-CA"/>
        </w:rPr>
      </w:pPr>
    </w:p>
    <w:p w:rsidR="002B18AC" w:rsidRDefault="002B18AC" w:rsidP="00502D65">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Change of judicial district</w:t>
      </w:r>
    </w:p>
    <w:p w:rsidR="002B18AC" w:rsidRDefault="002B18AC" w:rsidP="00502D65">
      <w:pPr>
        <w:tabs>
          <w:tab w:val="left" w:pos="180"/>
          <w:tab w:val="left" w:pos="1800"/>
          <w:tab w:val="left" w:pos="5580"/>
          <w:tab w:val="left" w:pos="6840"/>
        </w:tabs>
        <w:jc w:val="both"/>
        <w:rPr>
          <w:rFonts w:ascii="Helvetica" w:hAnsi="Helvetica"/>
          <w:b/>
          <w:sz w:val="22"/>
          <w:szCs w:val="22"/>
          <w:lang w:val="en-CA"/>
        </w:rPr>
      </w:pPr>
    </w:p>
    <w:p w:rsidR="00CE5621" w:rsidRPr="006A7ABE" w:rsidRDefault="008F49AB" w:rsidP="00502D65">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You may ask the court to refer the originating application to the district </w:t>
      </w:r>
      <w:r w:rsidR="00F03B34" w:rsidRPr="006A7ABE">
        <w:rPr>
          <w:rFonts w:ascii="Helvetica" w:hAnsi="Helvetica"/>
          <w:sz w:val="22"/>
          <w:szCs w:val="22"/>
          <w:lang w:val="en-CA"/>
        </w:rPr>
        <w:t xml:space="preserve">of </w:t>
      </w:r>
      <w:r w:rsidRPr="006A7ABE">
        <w:rPr>
          <w:rFonts w:ascii="Helvetica" w:hAnsi="Helvetica"/>
          <w:sz w:val="22"/>
          <w:szCs w:val="22"/>
          <w:lang w:val="en-CA"/>
        </w:rPr>
        <w:t xml:space="preserve">your domicile </w:t>
      </w:r>
      <w:r w:rsidR="00F03B34" w:rsidRPr="006A7ABE">
        <w:rPr>
          <w:rFonts w:ascii="Helvetica" w:hAnsi="Helvetica"/>
          <w:sz w:val="22"/>
          <w:szCs w:val="22"/>
          <w:lang w:val="en-CA"/>
        </w:rPr>
        <w:t>or residence</w:t>
      </w:r>
      <w:r w:rsidR="00E22545">
        <w:rPr>
          <w:rFonts w:ascii="Helvetica" w:hAnsi="Helvetica"/>
          <w:sz w:val="22"/>
          <w:szCs w:val="22"/>
          <w:lang w:val="en-CA"/>
        </w:rPr>
        <w:t>,</w:t>
      </w:r>
      <w:r w:rsidR="00F03B34" w:rsidRPr="006A7ABE">
        <w:rPr>
          <w:rFonts w:ascii="Helvetica" w:hAnsi="Helvetica"/>
          <w:sz w:val="22"/>
          <w:szCs w:val="22"/>
          <w:lang w:val="en-CA"/>
        </w:rPr>
        <w:t xml:space="preserve"> or of your elected domicile </w:t>
      </w:r>
      <w:r w:rsidR="00F03B34" w:rsidRPr="003651EF">
        <w:rPr>
          <w:rFonts w:ascii="Helvetica" w:hAnsi="Helvetica"/>
          <w:sz w:val="22"/>
          <w:szCs w:val="22"/>
          <w:lang w:val="en-CA"/>
        </w:rPr>
        <w:t>or</w:t>
      </w:r>
      <w:r w:rsidR="00F03B34" w:rsidRPr="006A7ABE">
        <w:rPr>
          <w:rFonts w:ascii="Helvetica" w:hAnsi="Helvetica"/>
          <w:sz w:val="22"/>
          <w:szCs w:val="22"/>
          <w:lang w:val="en-CA"/>
        </w:rPr>
        <w:t xml:space="preserve"> the district designated by an agreement with the plaintiff</w:t>
      </w:r>
      <w:r w:rsidR="00CB4EC5" w:rsidRPr="006A7ABE">
        <w:rPr>
          <w:rFonts w:ascii="Helvetica" w:hAnsi="Helvetica"/>
          <w:sz w:val="22"/>
          <w:szCs w:val="22"/>
          <w:lang w:val="en-CA"/>
        </w:rPr>
        <w:t xml:space="preserve">. </w:t>
      </w:r>
    </w:p>
    <w:p w:rsidR="00CE5621" w:rsidRPr="006A7ABE" w:rsidRDefault="00CE5621" w:rsidP="00502D65">
      <w:pPr>
        <w:tabs>
          <w:tab w:val="left" w:pos="180"/>
          <w:tab w:val="left" w:pos="1800"/>
          <w:tab w:val="left" w:pos="5580"/>
          <w:tab w:val="left" w:pos="6840"/>
        </w:tabs>
        <w:jc w:val="both"/>
        <w:rPr>
          <w:rFonts w:ascii="Helvetica" w:hAnsi="Helvetica"/>
          <w:sz w:val="22"/>
          <w:szCs w:val="22"/>
          <w:lang w:val="en-CA"/>
        </w:rPr>
      </w:pPr>
    </w:p>
    <w:p w:rsidR="00D3573B" w:rsidRPr="006A7ABE" w:rsidRDefault="00F03B34" w:rsidP="00502D65">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If the application pertains to an employment contract, </w:t>
      </w:r>
      <w:r w:rsidR="00EA70BD" w:rsidRPr="006A7ABE">
        <w:rPr>
          <w:rFonts w:ascii="Helvetica" w:hAnsi="Helvetica"/>
          <w:sz w:val="22"/>
          <w:szCs w:val="22"/>
          <w:lang w:val="en-CA"/>
        </w:rPr>
        <w:t xml:space="preserve">consumer contract or insurance contract, or to the exercise of a hypothecary right on an immovable serving as your main residence, and if you are the </w:t>
      </w:r>
      <w:r w:rsidR="005C2957" w:rsidRPr="006A7ABE">
        <w:rPr>
          <w:rFonts w:ascii="Helvetica" w:hAnsi="Helvetica"/>
          <w:sz w:val="22"/>
          <w:szCs w:val="22"/>
          <w:lang w:val="en-CA"/>
        </w:rPr>
        <w:t xml:space="preserve">employee, </w:t>
      </w:r>
      <w:r w:rsidR="00EA70BD" w:rsidRPr="006A7ABE">
        <w:rPr>
          <w:rFonts w:ascii="Helvetica" w:hAnsi="Helvetica"/>
          <w:sz w:val="22"/>
          <w:szCs w:val="22"/>
          <w:lang w:val="en-CA"/>
        </w:rPr>
        <w:t>consumer, insured person, beneficiary of the insurance contract or hypothecary debtor, you may ask for a refer</w:t>
      </w:r>
      <w:r w:rsidR="005C2957" w:rsidRPr="006A7ABE">
        <w:rPr>
          <w:rFonts w:ascii="Helvetica" w:hAnsi="Helvetica"/>
          <w:sz w:val="22"/>
          <w:szCs w:val="22"/>
          <w:lang w:val="en-CA"/>
        </w:rPr>
        <w:t>r</w:t>
      </w:r>
      <w:r w:rsidR="00EA70BD" w:rsidRPr="006A7ABE">
        <w:rPr>
          <w:rFonts w:ascii="Helvetica" w:hAnsi="Helvetica"/>
          <w:sz w:val="22"/>
          <w:szCs w:val="22"/>
          <w:lang w:val="en-CA"/>
        </w:rPr>
        <w:t xml:space="preserve">al to the district of your domicile or residence or the district where the immovable is situated or the loss occurred. The request </w:t>
      </w:r>
      <w:r w:rsidR="005C2957" w:rsidRPr="006A7ABE">
        <w:rPr>
          <w:rFonts w:ascii="Helvetica" w:hAnsi="Helvetica"/>
          <w:sz w:val="22"/>
          <w:szCs w:val="22"/>
          <w:lang w:val="en-CA"/>
        </w:rPr>
        <w:t xml:space="preserve">must be filed with the special clerk of the </w:t>
      </w:r>
      <w:r w:rsidR="00E22545" w:rsidRPr="003651EF">
        <w:rPr>
          <w:rFonts w:ascii="Helvetica" w:hAnsi="Helvetica"/>
          <w:sz w:val="22"/>
          <w:szCs w:val="22"/>
          <w:lang w:val="en-CA"/>
        </w:rPr>
        <w:t>district</w:t>
      </w:r>
      <w:r w:rsidR="00E22545">
        <w:rPr>
          <w:rFonts w:ascii="Helvetica" w:hAnsi="Helvetica"/>
          <w:sz w:val="22"/>
          <w:szCs w:val="22"/>
          <w:lang w:val="en-CA"/>
        </w:rPr>
        <w:t xml:space="preserve"> of </w:t>
      </w:r>
      <w:r w:rsidR="005C2957" w:rsidRPr="006A7ABE">
        <w:rPr>
          <w:rFonts w:ascii="Helvetica" w:hAnsi="Helvetica"/>
          <w:sz w:val="22"/>
          <w:szCs w:val="22"/>
          <w:lang w:val="en-CA"/>
        </w:rPr>
        <w:t>territorial jurisdiction after it has been notified to the other parties and to the office of the court already seized of the originating application</w:t>
      </w:r>
      <w:r w:rsidR="00696304" w:rsidRPr="006A7ABE">
        <w:rPr>
          <w:rFonts w:ascii="Helvetica" w:hAnsi="Helvetica"/>
          <w:sz w:val="22"/>
          <w:szCs w:val="22"/>
          <w:lang w:val="en-CA"/>
        </w:rPr>
        <w:t>.</w:t>
      </w:r>
    </w:p>
    <w:p w:rsidR="00E70C05" w:rsidRPr="006A7ABE" w:rsidRDefault="00E70C05" w:rsidP="00502D65">
      <w:pPr>
        <w:tabs>
          <w:tab w:val="left" w:pos="180"/>
          <w:tab w:val="left" w:pos="1800"/>
          <w:tab w:val="left" w:pos="5580"/>
          <w:tab w:val="left" w:pos="6840"/>
        </w:tabs>
        <w:jc w:val="both"/>
        <w:rPr>
          <w:rFonts w:ascii="Helvetica" w:hAnsi="Helvetica"/>
          <w:sz w:val="22"/>
          <w:szCs w:val="22"/>
          <w:lang w:val="en-CA"/>
        </w:rPr>
      </w:pPr>
    </w:p>
    <w:p w:rsidR="002B18AC" w:rsidRDefault="002B18AC" w:rsidP="00502D65">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Transfer of application to Small Claims Division</w:t>
      </w:r>
    </w:p>
    <w:p w:rsidR="002B18AC" w:rsidRDefault="002B18AC" w:rsidP="00502D65">
      <w:pPr>
        <w:tabs>
          <w:tab w:val="left" w:pos="180"/>
          <w:tab w:val="left" w:pos="1800"/>
          <w:tab w:val="left" w:pos="5580"/>
          <w:tab w:val="left" w:pos="6840"/>
        </w:tabs>
        <w:jc w:val="both"/>
        <w:rPr>
          <w:rFonts w:ascii="Helvetica" w:hAnsi="Helvetica"/>
          <w:b/>
          <w:sz w:val="22"/>
          <w:szCs w:val="22"/>
          <w:lang w:val="en-CA"/>
        </w:rPr>
      </w:pPr>
    </w:p>
    <w:p w:rsidR="00502D65" w:rsidRPr="006A7ABE" w:rsidRDefault="005C2957" w:rsidP="00502D65">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If you qualify to act as a plaintiff under the rules governing the recovery of small claims, you may also contact the clerk of the court to request that the application be processed according to those rules. If you make this request, the plaintiff's legal costs will not exceed those prescribed for the recovery of small claims</w:t>
      </w:r>
      <w:r w:rsidR="00C66523" w:rsidRPr="006A7ABE">
        <w:rPr>
          <w:rFonts w:ascii="Helvetica" w:hAnsi="Helvetica"/>
          <w:sz w:val="22"/>
          <w:szCs w:val="22"/>
          <w:lang w:val="en-CA"/>
        </w:rPr>
        <w:t>.</w:t>
      </w:r>
    </w:p>
    <w:p w:rsidR="00095251" w:rsidRPr="006A7ABE" w:rsidRDefault="00095251" w:rsidP="00B95B70">
      <w:pPr>
        <w:tabs>
          <w:tab w:val="left" w:pos="180"/>
          <w:tab w:val="left" w:pos="1800"/>
          <w:tab w:val="left" w:pos="5580"/>
          <w:tab w:val="left" w:pos="6840"/>
        </w:tabs>
        <w:jc w:val="both"/>
        <w:rPr>
          <w:rFonts w:ascii="Helvetica" w:hAnsi="Helvetica"/>
          <w:sz w:val="22"/>
          <w:szCs w:val="22"/>
          <w:lang w:val="en-CA"/>
        </w:rPr>
      </w:pPr>
    </w:p>
    <w:p w:rsidR="002B18AC" w:rsidRDefault="00CA4FDF" w:rsidP="00B95B70">
      <w:pPr>
        <w:tabs>
          <w:tab w:val="left" w:pos="180"/>
          <w:tab w:val="left" w:pos="1800"/>
          <w:tab w:val="left" w:pos="5580"/>
          <w:tab w:val="left" w:pos="6840"/>
        </w:tabs>
        <w:jc w:val="both"/>
        <w:rPr>
          <w:rFonts w:ascii="Helvetica" w:hAnsi="Helvetica"/>
          <w:b/>
          <w:sz w:val="22"/>
          <w:szCs w:val="22"/>
          <w:lang w:val="en-CA"/>
        </w:rPr>
      </w:pPr>
      <w:r w:rsidRPr="00CA4FDF">
        <w:rPr>
          <w:rFonts w:ascii="Helvetica" w:hAnsi="Helvetica"/>
          <w:b/>
          <w:sz w:val="22"/>
          <w:szCs w:val="22"/>
          <w:lang w:val="en-CA"/>
        </w:rPr>
        <w:t>Calling to a c</w:t>
      </w:r>
      <w:r w:rsidR="002B18AC" w:rsidRPr="00CA4FDF">
        <w:rPr>
          <w:rFonts w:ascii="Helvetica" w:hAnsi="Helvetica"/>
          <w:b/>
          <w:sz w:val="22"/>
          <w:szCs w:val="22"/>
          <w:lang w:val="en-CA"/>
        </w:rPr>
        <w:t>ase management conference</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A90BB0" w:rsidRPr="006A7ABE" w:rsidRDefault="005C2957"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Within 20 days after the case protocol mentioned above is filed, the court may call you to a case management conference to ensure the orderly progress of the proceeding. Failing this, the protocol is presumed to be accepted</w:t>
      </w:r>
      <w:r w:rsidR="00BC3C66" w:rsidRPr="006A7ABE">
        <w:rPr>
          <w:rFonts w:ascii="Helvetica" w:hAnsi="Helvetica"/>
          <w:sz w:val="22"/>
          <w:szCs w:val="22"/>
          <w:lang w:val="en-CA"/>
        </w:rPr>
        <w:t xml:space="preserve">. </w:t>
      </w:r>
    </w:p>
    <w:p w:rsidR="002E478B" w:rsidRPr="006A7ABE" w:rsidRDefault="002E478B" w:rsidP="00B95B70">
      <w:pPr>
        <w:tabs>
          <w:tab w:val="left" w:pos="180"/>
          <w:tab w:val="left" w:pos="1800"/>
          <w:tab w:val="left" w:pos="5580"/>
          <w:tab w:val="left" w:pos="6840"/>
        </w:tabs>
        <w:jc w:val="both"/>
        <w:rPr>
          <w:rFonts w:ascii="Helvetica" w:hAnsi="Helvetica"/>
          <w:sz w:val="22"/>
          <w:szCs w:val="22"/>
          <w:lang w:val="en-CA"/>
        </w:rPr>
      </w:pPr>
    </w:p>
    <w:p w:rsidR="002B18AC" w:rsidRDefault="002B18AC" w:rsidP="00B95B70">
      <w:pPr>
        <w:tabs>
          <w:tab w:val="left" w:pos="180"/>
          <w:tab w:val="left" w:pos="1800"/>
          <w:tab w:val="left" w:pos="5580"/>
          <w:tab w:val="left" w:pos="6840"/>
        </w:tabs>
        <w:jc w:val="both"/>
        <w:rPr>
          <w:rFonts w:ascii="Helvetica" w:hAnsi="Helvetica"/>
          <w:b/>
          <w:sz w:val="22"/>
          <w:szCs w:val="22"/>
          <w:lang w:val="en-CA"/>
        </w:rPr>
      </w:pPr>
      <w:r w:rsidRPr="00B2069C">
        <w:rPr>
          <w:rFonts w:ascii="Helvetica" w:hAnsi="Helvetica"/>
          <w:b/>
          <w:sz w:val="22"/>
          <w:szCs w:val="22"/>
          <w:lang w:val="en-CA"/>
        </w:rPr>
        <w:t>Exhibits supporting the application</w:t>
      </w:r>
    </w:p>
    <w:p w:rsidR="002B18AC" w:rsidRDefault="002B18AC" w:rsidP="00B95B70">
      <w:pPr>
        <w:tabs>
          <w:tab w:val="left" w:pos="180"/>
          <w:tab w:val="left" w:pos="1800"/>
          <w:tab w:val="left" w:pos="5580"/>
          <w:tab w:val="left" w:pos="6840"/>
        </w:tabs>
        <w:jc w:val="both"/>
        <w:rPr>
          <w:rFonts w:ascii="Helvetica" w:hAnsi="Helvetica"/>
          <w:b/>
          <w:sz w:val="22"/>
          <w:szCs w:val="22"/>
          <w:lang w:val="en-CA"/>
        </w:rPr>
      </w:pPr>
    </w:p>
    <w:p w:rsidR="00B95B70" w:rsidRDefault="005C2957" w:rsidP="00B95B70">
      <w:pPr>
        <w:tabs>
          <w:tab w:val="left" w:pos="180"/>
          <w:tab w:val="left" w:pos="1800"/>
          <w:tab w:val="left" w:pos="5580"/>
          <w:tab w:val="left" w:pos="6840"/>
        </w:tabs>
        <w:jc w:val="both"/>
        <w:rPr>
          <w:rFonts w:ascii="Helvetica" w:hAnsi="Helvetica"/>
          <w:sz w:val="22"/>
          <w:szCs w:val="22"/>
          <w:lang w:val="en-CA"/>
        </w:rPr>
      </w:pPr>
      <w:r w:rsidRPr="006A7ABE">
        <w:rPr>
          <w:rFonts w:ascii="Helvetica" w:hAnsi="Helvetica"/>
          <w:sz w:val="22"/>
          <w:szCs w:val="22"/>
          <w:lang w:val="en-CA"/>
        </w:rPr>
        <w:t xml:space="preserve">In support of the originating </w:t>
      </w:r>
      <w:r w:rsidR="00147637" w:rsidRPr="006A7ABE">
        <w:rPr>
          <w:rFonts w:ascii="Helvetica" w:hAnsi="Helvetica"/>
          <w:sz w:val="22"/>
          <w:szCs w:val="22"/>
          <w:lang w:val="en-CA"/>
        </w:rPr>
        <w:t>application, the plaintiff intends to use the following exhibits</w:t>
      </w:r>
      <w:r w:rsidR="00BA33BC">
        <w:rPr>
          <w:rFonts w:ascii="Helvetica" w:hAnsi="Helvetica"/>
          <w:sz w:val="22"/>
          <w:szCs w:val="22"/>
          <w:lang w:val="en-CA"/>
        </w:rPr>
        <w:t xml:space="preserve">: </w:t>
      </w:r>
      <w:permStart w:id="1346337838" w:edGrp="everyone"/>
      <w:r w:rsidR="00BA33BC">
        <w:rPr>
          <w:rFonts w:ascii="Helvetica" w:hAnsi="Helvetica"/>
          <w:sz w:val="22"/>
          <w:szCs w:val="22"/>
          <w:lang w:val="en-CA"/>
        </w:rPr>
        <w:t xml:space="preserve">         </w:t>
      </w:r>
      <w:permEnd w:id="1346337838"/>
    </w:p>
    <w:p w:rsidR="00B95B70" w:rsidRPr="006A7ABE" w:rsidRDefault="00B95B70" w:rsidP="00B95B70">
      <w:pPr>
        <w:tabs>
          <w:tab w:val="left" w:pos="180"/>
          <w:tab w:val="left" w:pos="1800"/>
          <w:tab w:val="left" w:pos="5580"/>
          <w:tab w:val="left" w:pos="6840"/>
        </w:tabs>
        <w:jc w:val="both"/>
        <w:rPr>
          <w:rFonts w:ascii="Helvetica" w:hAnsi="Helvetica"/>
          <w:sz w:val="22"/>
          <w:szCs w:val="22"/>
          <w:lang w:val="en-CA"/>
        </w:rPr>
      </w:pPr>
    </w:p>
    <w:p w:rsidR="00484D98" w:rsidRPr="006A7ABE" w:rsidRDefault="00147637" w:rsidP="00B95B70">
      <w:pPr>
        <w:rPr>
          <w:rFonts w:ascii="Helvetica" w:hAnsi="Helvetica"/>
          <w:sz w:val="22"/>
          <w:szCs w:val="22"/>
          <w:lang w:val="en-CA"/>
        </w:rPr>
      </w:pPr>
      <w:r w:rsidRPr="006A7ABE">
        <w:rPr>
          <w:rFonts w:ascii="Helvetica" w:hAnsi="Helvetica"/>
          <w:sz w:val="22"/>
          <w:szCs w:val="22"/>
          <w:lang w:val="en-CA"/>
        </w:rPr>
        <w:t>These exhibits are available on request</w:t>
      </w:r>
      <w:r w:rsidR="00B95B70" w:rsidRPr="006A7ABE">
        <w:rPr>
          <w:rFonts w:ascii="Helvetica" w:hAnsi="Helvetica"/>
          <w:sz w:val="22"/>
          <w:szCs w:val="22"/>
          <w:lang w:val="en-CA"/>
        </w:rPr>
        <w:t>.</w:t>
      </w:r>
    </w:p>
    <w:p w:rsidR="0003754B" w:rsidRPr="006A7ABE" w:rsidRDefault="0003754B" w:rsidP="00B95B70">
      <w:pPr>
        <w:rPr>
          <w:rFonts w:ascii="Helvetica" w:hAnsi="Helvetica"/>
          <w:sz w:val="22"/>
          <w:szCs w:val="22"/>
          <w:lang w:val="en-CA"/>
        </w:rPr>
      </w:pPr>
    </w:p>
    <w:p w:rsidR="002B18AC" w:rsidRPr="002B18AC" w:rsidRDefault="002B18AC" w:rsidP="0003754B">
      <w:pPr>
        <w:jc w:val="both"/>
        <w:rPr>
          <w:rFonts w:ascii="Helvetica" w:hAnsi="Helvetica"/>
          <w:b/>
          <w:sz w:val="22"/>
          <w:szCs w:val="22"/>
          <w:lang w:val="en-CA"/>
        </w:rPr>
      </w:pPr>
      <w:r w:rsidRPr="00B2069C">
        <w:rPr>
          <w:rFonts w:ascii="Helvetica" w:hAnsi="Helvetica"/>
          <w:b/>
          <w:sz w:val="22"/>
          <w:szCs w:val="22"/>
          <w:lang w:val="en-CA"/>
        </w:rPr>
        <w:t>Notice of presentation of an application</w:t>
      </w:r>
    </w:p>
    <w:p w:rsidR="002B18AC" w:rsidRDefault="002B18AC" w:rsidP="0003754B">
      <w:pPr>
        <w:jc w:val="both"/>
        <w:rPr>
          <w:rFonts w:ascii="Helvetica" w:hAnsi="Helvetica"/>
          <w:sz w:val="22"/>
          <w:szCs w:val="22"/>
          <w:lang w:val="en-CA"/>
        </w:rPr>
      </w:pPr>
    </w:p>
    <w:p w:rsidR="0003754B" w:rsidRPr="006A7ABE" w:rsidRDefault="00147637" w:rsidP="0003754B">
      <w:pPr>
        <w:jc w:val="both"/>
        <w:rPr>
          <w:rFonts w:ascii="Helvetica" w:hAnsi="Helvetica"/>
          <w:sz w:val="22"/>
          <w:szCs w:val="22"/>
          <w:lang w:val="en-CA"/>
        </w:rPr>
      </w:pPr>
      <w:r w:rsidRPr="006A7ABE">
        <w:rPr>
          <w:rFonts w:ascii="Helvetica" w:hAnsi="Helvetica"/>
          <w:sz w:val="22"/>
          <w:szCs w:val="22"/>
          <w:lang w:val="en-CA"/>
        </w:rPr>
        <w:t>If the application is an application in the course of a proceeding or an applicatio</w:t>
      </w:r>
      <w:r w:rsidR="006A5796">
        <w:rPr>
          <w:rFonts w:ascii="Helvetica" w:hAnsi="Helvetica"/>
          <w:sz w:val="22"/>
          <w:szCs w:val="22"/>
          <w:lang w:val="en-CA"/>
        </w:rPr>
        <w:t>n</w:t>
      </w:r>
      <w:r w:rsidRPr="006A7ABE">
        <w:rPr>
          <w:rFonts w:ascii="Helvetica" w:hAnsi="Helvetica"/>
          <w:sz w:val="22"/>
          <w:szCs w:val="22"/>
          <w:lang w:val="en-CA"/>
        </w:rPr>
        <w:t xml:space="preserve"> under Book III, V, excepting an application in family matters mentioned in article </w:t>
      </w:r>
      <w:r w:rsidR="002D18CB" w:rsidRPr="006A7ABE">
        <w:rPr>
          <w:rFonts w:ascii="Helvetica" w:hAnsi="Helvetica"/>
          <w:sz w:val="22"/>
          <w:szCs w:val="22"/>
          <w:lang w:val="en-CA"/>
        </w:rPr>
        <w:t xml:space="preserve">409, </w:t>
      </w:r>
      <w:r w:rsidRPr="006A7ABE">
        <w:rPr>
          <w:rFonts w:ascii="Helvetica" w:hAnsi="Helvetica"/>
          <w:sz w:val="22"/>
          <w:szCs w:val="22"/>
          <w:lang w:val="en-CA"/>
        </w:rPr>
        <w:t>or</w:t>
      </w:r>
      <w:r w:rsidR="0003754B" w:rsidRPr="006A7ABE">
        <w:rPr>
          <w:rFonts w:ascii="Helvetica" w:hAnsi="Helvetica"/>
          <w:sz w:val="22"/>
          <w:szCs w:val="22"/>
          <w:lang w:val="en-CA"/>
        </w:rPr>
        <w:t xml:space="preserve"> VI </w:t>
      </w:r>
      <w:r w:rsidRPr="006A7ABE">
        <w:rPr>
          <w:rFonts w:ascii="Helvetica" w:hAnsi="Helvetica"/>
          <w:sz w:val="22"/>
          <w:szCs w:val="22"/>
          <w:lang w:val="en-CA"/>
        </w:rPr>
        <w:t xml:space="preserve">of the </w:t>
      </w:r>
      <w:r w:rsidR="0003754B" w:rsidRPr="006A7ABE">
        <w:rPr>
          <w:rFonts w:ascii="Helvetica" w:hAnsi="Helvetica"/>
          <w:sz w:val="22"/>
          <w:szCs w:val="22"/>
          <w:lang w:val="en-CA"/>
        </w:rPr>
        <w:t>Code</w:t>
      </w:r>
      <w:r w:rsidR="00794FDC" w:rsidRPr="006A7ABE">
        <w:rPr>
          <w:rFonts w:ascii="Helvetica" w:hAnsi="Helvetica"/>
          <w:sz w:val="22"/>
          <w:szCs w:val="22"/>
          <w:lang w:val="en-CA"/>
        </w:rPr>
        <w:t>,</w:t>
      </w:r>
      <w:r w:rsidR="0003754B" w:rsidRPr="006A7ABE">
        <w:rPr>
          <w:rFonts w:ascii="Helvetica" w:hAnsi="Helvetica"/>
          <w:sz w:val="22"/>
          <w:szCs w:val="22"/>
          <w:lang w:val="en-CA"/>
        </w:rPr>
        <w:t xml:space="preserve"> </w:t>
      </w:r>
      <w:r w:rsidRPr="006A7ABE">
        <w:rPr>
          <w:rFonts w:ascii="Helvetica" w:hAnsi="Helvetica"/>
          <w:sz w:val="22"/>
          <w:szCs w:val="22"/>
          <w:lang w:val="en-CA"/>
        </w:rPr>
        <w:t>the establishment of a case protocol is not required; however, the application must be accompanied by a notice stating the date and time it is to be presented</w:t>
      </w:r>
      <w:r w:rsidR="00C71DEE" w:rsidRPr="006A7ABE">
        <w:rPr>
          <w:rFonts w:ascii="Helvetica" w:hAnsi="Helvetica"/>
          <w:sz w:val="22"/>
          <w:szCs w:val="22"/>
          <w:lang w:val="en-CA"/>
        </w:rPr>
        <w:t>.</w:t>
      </w:r>
    </w:p>
    <w:sectPr w:rsidR="0003754B" w:rsidRPr="006A7ABE" w:rsidSect="00937F46">
      <w:footerReference w:type="default" r:id="rId8"/>
      <w:type w:val="continuous"/>
      <w:pgSz w:w="11906" w:h="16838" w:code="9"/>
      <w:pgMar w:top="899" w:right="1418" w:bottom="53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EC" w:rsidRDefault="00F72CEC">
      <w:r>
        <w:separator/>
      </w:r>
    </w:p>
  </w:endnote>
  <w:endnote w:type="continuationSeparator" w:id="0">
    <w:p w:rsidR="00F72CEC" w:rsidRDefault="00F72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7" w:rsidRPr="00085FBE" w:rsidRDefault="00DA5917">
    <w:pPr>
      <w:pStyle w:val="Pieddepage"/>
      <w:rPr>
        <w:rFonts w:ascii="Arial" w:hAnsi="Arial" w:cs="Arial"/>
        <w:i/>
        <w:sz w:val="18"/>
        <w:szCs w:val="18"/>
        <w:lang w:val="en-CA"/>
      </w:rPr>
    </w:pPr>
    <w:r w:rsidRPr="00DA5917">
      <w:rPr>
        <w:rFonts w:ascii="Arial" w:hAnsi="Arial" w:cs="Arial"/>
        <w:i/>
        <w:sz w:val="18"/>
        <w:szCs w:val="18"/>
        <w:lang w:val="en-CA"/>
      </w:rPr>
      <w:t xml:space="preserve">CQLR, c. C-25.01, r. 2, Schedule </w:t>
    </w:r>
    <w:r>
      <w:rPr>
        <w:rFonts w:ascii="Arial" w:hAnsi="Arial" w:cs="Arial"/>
        <w:i/>
        <w:sz w:val="18"/>
        <w:szCs w:val="18"/>
        <w:lang w:val="en-CA"/>
      </w:rPr>
      <w:t>2</w:t>
    </w:r>
    <w:r w:rsidRPr="00DA5917">
      <w:rPr>
        <w:rFonts w:ascii="Arial" w:hAnsi="Arial" w:cs="Arial"/>
        <w:i/>
        <w:sz w:val="18"/>
        <w:szCs w:val="18"/>
        <w:lang w:val="en-CA"/>
      </w:rPr>
      <w:t xml:space="preserve">. This document is reproduced with the </w:t>
    </w:r>
    <w:proofErr w:type="spellStart"/>
    <w:r w:rsidRPr="00DA5917">
      <w:rPr>
        <w:rFonts w:ascii="Arial" w:hAnsi="Arial" w:cs="Arial"/>
        <w:i/>
        <w:sz w:val="18"/>
        <w:szCs w:val="18"/>
        <w:lang w:val="en-CA"/>
      </w:rPr>
      <w:t>autorization</w:t>
    </w:r>
    <w:proofErr w:type="spellEnd"/>
    <w:r w:rsidRPr="00DA5917">
      <w:rPr>
        <w:rFonts w:ascii="Arial" w:hAnsi="Arial" w:cs="Arial"/>
        <w:i/>
        <w:sz w:val="18"/>
        <w:szCs w:val="18"/>
        <w:lang w:val="en-CA"/>
      </w:rPr>
      <w:t xml:space="preserve"> of the </w:t>
    </w:r>
    <w:proofErr w:type="spellStart"/>
    <w:r w:rsidR="00085FBE">
      <w:rPr>
        <w:rFonts w:ascii="Arial" w:hAnsi="Arial" w:cs="Arial"/>
        <w:i/>
        <w:sz w:val="18"/>
        <w:szCs w:val="18"/>
        <w:lang w:val="en-CA"/>
      </w:rPr>
      <w:t>Éditeur</w:t>
    </w:r>
    <w:proofErr w:type="spellEnd"/>
    <w:r w:rsidR="00085FBE">
      <w:rPr>
        <w:rFonts w:ascii="Arial" w:hAnsi="Arial" w:cs="Arial"/>
        <w:i/>
        <w:sz w:val="18"/>
        <w:szCs w:val="18"/>
        <w:lang w:val="en-CA"/>
      </w:rPr>
      <w:t xml:space="preserve"> </w:t>
    </w:r>
    <w:proofErr w:type="spellStart"/>
    <w:r w:rsidR="00085FBE">
      <w:rPr>
        <w:rFonts w:ascii="Arial" w:hAnsi="Arial" w:cs="Arial"/>
        <w:i/>
        <w:sz w:val="18"/>
        <w:szCs w:val="18"/>
        <w:lang w:val="en-CA"/>
      </w:rPr>
      <w:t>officiel</w:t>
    </w:r>
    <w:proofErr w:type="spellEnd"/>
    <w:r w:rsidR="00085FBE">
      <w:rPr>
        <w:rFonts w:ascii="Arial" w:hAnsi="Arial" w:cs="Arial"/>
        <w:i/>
        <w:sz w:val="18"/>
        <w:szCs w:val="18"/>
        <w:lang w:val="en-CA"/>
      </w:rPr>
      <w:t xml:space="preserve"> du Québec</w:t>
    </w:r>
    <w:r w:rsidRPr="00DA5917">
      <w:rPr>
        <w:rFonts w:ascii="Arial" w:hAnsi="Arial" w:cs="Arial"/>
        <w:i/>
        <w:sz w:val="18"/>
        <w:szCs w:val="18"/>
        <w:lang w:val="en-CA"/>
      </w:rPr>
      <w:t>. It has no official status.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EC" w:rsidRDefault="00F72CEC">
      <w:r>
        <w:separator/>
      </w:r>
    </w:p>
  </w:footnote>
  <w:footnote w:type="continuationSeparator" w:id="0">
    <w:p w:rsidR="00F72CEC" w:rsidRDefault="00F72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C3EF3"/>
    <w:multiLevelType w:val="hybridMultilevel"/>
    <w:tmpl w:val="68469B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CjmtrempiE5RmWGCWvGj1Mja3U=" w:salt="9bjoefW/9AbCNfxqQuq8a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B0"/>
    <w:rsid w:val="00007CD2"/>
    <w:rsid w:val="00013EAA"/>
    <w:rsid w:val="0002133E"/>
    <w:rsid w:val="00021CC8"/>
    <w:rsid w:val="00021F53"/>
    <w:rsid w:val="0003754B"/>
    <w:rsid w:val="00045538"/>
    <w:rsid w:val="00060F4A"/>
    <w:rsid w:val="00072353"/>
    <w:rsid w:val="00077D1E"/>
    <w:rsid w:val="00085FBE"/>
    <w:rsid w:val="00095251"/>
    <w:rsid w:val="000A20BB"/>
    <w:rsid w:val="000B63B8"/>
    <w:rsid w:val="001241DD"/>
    <w:rsid w:val="00147637"/>
    <w:rsid w:val="001555DB"/>
    <w:rsid w:val="00173DCB"/>
    <w:rsid w:val="00191D24"/>
    <w:rsid w:val="001A7827"/>
    <w:rsid w:val="001B326C"/>
    <w:rsid w:val="001C1B65"/>
    <w:rsid w:val="001C3A5B"/>
    <w:rsid w:val="001C3D36"/>
    <w:rsid w:val="001D152D"/>
    <w:rsid w:val="001E6DB0"/>
    <w:rsid w:val="002371C9"/>
    <w:rsid w:val="0024090F"/>
    <w:rsid w:val="0025252B"/>
    <w:rsid w:val="00267A57"/>
    <w:rsid w:val="00271441"/>
    <w:rsid w:val="002A0551"/>
    <w:rsid w:val="002B18AC"/>
    <w:rsid w:val="002B7DF2"/>
    <w:rsid w:val="002D18CB"/>
    <w:rsid w:val="002D32F0"/>
    <w:rsid w:val="002E015A"/>
    <w:rsid w:val="002E0320"/>
    <w:rsid w:val="002E478B"/>
    <w:rsid w:val="003378D7"/>
    <w:rsid w:val="0034555E"/>
    <w:rsid w:val="00352A45"/>
    <w:rsid w:val="003651EF"/>
    <w:rsid w:val="00376CAE"/>
    <w:rsid w:val="0039111B"/>
    <w:rsid w:val="00397122"/>
    <w:rsid w:val="00397AE4"/>
    <w:rsid w:val="003B4DEB"/>
    <w:rsid w:val="003C10B1"/>
    <w:rsid w:val="003C4F32"/>
    <w:rsid w:val="003D7D3F"/>
    <w:rsid w:val="003F08AC"/>
    <w:rsid w:val="0040182F"/>
    <w:rsid w:val="00422BF0"/>
    <w:rsid w:val="00446606"/>
    <w:rsid w:val="00446FC9"/>
    <w:rsid w:val="00484D98"/>
    <w:rsid w:val="0049025E"/>
    <w:rsid w:val="00497EE4"/>
    <w:rsid w:val="004A273C"/>
    <w:rsid w:val="004D1F82"/>
    <w:rsid w:val="004D76E5"/>
    <w:rsid w:val="004E431B"/>
    <w:rsid w:val="00502D65"/>
    <w:rsid w:val="005301CE"/>
    <w:rsid w:val="00533E72"/>
    <w:rsid w:val="00536C21"/>
    <w:rsid w:val="005535F9"/>
    <w:rsid w:val="00582FBD"/>
    <w:rsid w:val="005962EF"/>
    <w:rsid w:val="005A3F7A"/>
    <w:rsid w:val="005B1781"/>
    <w:rsid w:val="005B43C2"/>
    <w:rsid w:val="005C0049"/>
    <w:rsid w:val="005C140A"/>
    <w:rsid w:val="005C2957"/>
    <w:rsid w:val="005C3B56"/>
    <w:rsid w:val="005D2284"/>
    <w:rsid w:val="005F196E"/>
    <w:rsid w:val="0060313D"/>
    <w:rsid w:val="0060767E"/>
    <w:rsid w:val="006117B7"/>
    <w:rsid w:val="006139E9"/>
    <w:rsid w:val="0062504F"/>
    <w:rsid w:val="00630D05"/>
    <w:rsid w:val="00646F2D"/>
    <w:rsid w:val="00674D48"/>
    <w:rsid w:val="00683956"/>
    <w:rsid w:val="00696304"/>
    <w:rsid w:val="006A470D"/>
    <w:rsid w:val="006A5796"/>
    <w:rsid w:val="006A7ABE"/>
    <w:rsid w:val="006B7DDF"/>
    <w:rsid w:val="006C7241"/>
    <w:rsid w:val="006D2DEE"/>
    <w:rsid w:val="006E1A8D"/>
    <w:rsid w:val="00701388"/>
    <w:rsid w:val="007058C9"/>
    <w:rsid w:val="00710563"/>
    <w:rsid w:val="00717A66"/>
    <w:rsid w:val="00767588"/>
    <w:rsid w:val="00794FDC"/>
    <w:rsid w:val="00795040"/>
    <w:rsid w:val="00795CF4"/>
    <w:rsid w:val="00797E29"/>
    <w:rsid w:val="007A4D3C"/>
    <w:rsid w:val="007E49C9"/>
    <w:rsid w:val="007F551E"/>
    <w:rsid w:val="00810A91"/>
    <w:rsid w:val="0084099B"/>
    <w:rsid w:val="00877021"/>
    <w:rsid w:val="0089151B"/>
    <w:rsid w:val="008B0FE7"/>
    <w:rsid w:val="008B6658"/>
    <w:rsid w:val="008C03E3"/>
    <w:rsid w:val="008C39CA"/>
    <w:rsid w:val="008E0456"/>
    <w:rsid w:val="008E73B6"/>
    <w:rsid w:val="008E7816"/>
    <w:rsid w:val="008E7F03"/>
    <w:rsid w:val="008F49AB"/>
    <w:rsid w:val="009247EF"/>
    <w:rsid w:val="00937F46"/>
    <w:rsid w:val="00943324"/>
    <w:rsid w:val="009667D2"/>
    <w:rsid w:val="00974170"/>
    <w:rsid w:val="00982F9C"/>
    <w:rsid w:val="009C1ADA"/>
    <w:rsid w:val="009D39BA"/>
    <w:rsid w:val="009F1C83"/>
    <w:rsid w:val="00A12DF6"/>
    <w:rsid w:val="00A154B5"/>
    <w:rsid w:val="00A305AC"/>
    <w:rsid w:val="00A428D7"/>
    <w:rsid w:val="00A46772"/>
    <w:rsid w:val="00A472D5"/>
    <w:rsid w:val="00A567E6"/>
    <w:rsid w:val="00A65576"/>
    <w:rsid w:val="00A90BB0"/>
    <w:rsid w:val="00AA75F3"/>
    <w:rsid w:val="00AC3716"/>
    <w:rsid w:val="00AC3F4E"/>
    <w:rsid w:val="00AD61AC"/>
    <w:rsid w:val="00AD6330"/>
    <w:rsid w:val="00AE4452"/>
    <w:rsid w:val="00AE46A5"/>
    <w:rsid w:val="00B2069C"/>
    <w:rsid w:val="00B2484F"/>
    <w:rsid w:val="00B34405"/>
    <w:rsid w:val="00B42B9B"/>
    <w:rsid w:val="00B5740A"/>
    <w:rsid w:val="00B64026"/>
    <w:rsid w:val="00B6547C"/>
    <w:rsid w:val="00B95B70"/>
    <w:rsid w:val="00BA104B"/>
    <w:rsid w:val="00BA33BC"/>
    <w:rsid w:val="00BA56D5"/>
    <w:rsid w:val="00BC3C66"/>
    <w:rsid w:val="00BD512B"/>
    <w:rsid w:val="00BE21ED"/>
    <w:rsid w:val="00BF0474"/>
    <w:rsid w:val="00C4474D"/>
    <w:rsid w:val="00C613E3"/>
    <w:rsid w:val="00C66523"/>
    <w:rsid w:val="00C71DEE"/>
    <w:rsid w:val="00C76D2B"/>
    <w:rsid w:val="00C82D81"/>
    <w:rsid w:val="00C92618"/>
    <w:rsid w:val="00CA4FDF"/>
    <w:rsid w:val="00CA51A7"/>
    <w:rsid w:val="00CB4EC5"/>
    <w:rsid w:val="00CD4586"/>
    <w:rsid w:val="00CD78B0"/>
    <w:rsid w:val="00CE19F3"/>
    <w:rsid w:val="00CE5621"/>
    <w:rsid w:val="00D16293"/>
    <w:rsid w:val="00D2067C"/>
    <w:rsid w:val="00D3164E"/>
    <w:rsid w:val="00D32D4C"/>
    <w:rsid w:val="00D3573B"/>
    <w:rsid w:val="00D40D21"/>
    <w:rsid w:val="00D7052A"/>
    <w:rsid w:val="00D7670C"/>
    <w:rsid w:val="00D86343"/>
    <w:rsid w:val="00D87784"/>
    <w:rsid w:val="00D87B52"/>
    <w:rsid w:val="00DA5917"/>
    <w:rsid w:val="00DB2E9D"/>
    <w:rsid w:val="00DB7C64"/>
    <w:rsid w:val="00DC73D0"/>
    <w:rsid w:val="00DD6594"/>
    <w:rsid w:val="00DF4938"/>
    <w:rsid w:val="00E22545"/>
    <w:rsid w:val="00E35A47"/>
    <w:rsid w:val="00E573C7"/>
    <w:rsid w:val="00E6201A"/>
    <w:rsid w:val="00E70C05"/>
    <w:rsid w:val="00E77FCF"/>
    <w:rsid w:val="00EA4665"/>
    <w:rsid w:val="00EA70BD"/>
    <w:rsid w:val="00ED0CB0"/>
    <w:rsid w:val="00F03B34"/>
    <w:rsid w:val="00F06094"/>
    <w:rsid w:val="00F10BD1"/>
    <w:rsid w:val="00F35C3F"/>
    <w:rsid w:val="00F453E4"/>
    <w:rsid w:val="00F46067"/>
    <w:rsid w:val="00F46D6F"/>
    <w:rsid w:val="00F72CEC"/>
    <w:rsid w:val="00F82B7E"/>
    <w:rsid w:val="00F82DFA"/>
    <w:rsid w:val="00FC71C0"/>
    <w:rsid w:val="00FD2D39"/>
    <w:rsid w:val="00FF08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B7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DF6"/>
    <w:pPr>
      <w:tabs>
        <w:tab w:val="center" w:pos="4536"/>
        <w:tab w:val="right" w:pos="9072"/>
      </w:tabs>
    </w:pPr>
  </w:style>
  <w:style w:type="paragraph" w:styleId="Pieddepage">
    <w:name w:val="footer"/>
    <w:basedOn w:val="Normal"/>
    <w:rsid w:val="00A12DF6"/>
    <w:pPr>
      <w:tabs>
        <w:tab w:val="center" w:pos="4536"/>
        <w:tab w:val="right" w:pos="9072"/>
      </w:tabs>
    </w:pPr>
  </w:style>
  <w:style w:type="paragraph" w:styleId="Textedebulles">
    <w:name w:val="Balloon Text"/>
    <w:basedOn w:val="Normal"/>
    <w:semiHidden/>
    <w:rsid w:val="00191D24"/>
    <w:rPr>
      <w:rFonts w:ascii="Tahoma" w:hAnsi="Tahoma" w:cs="Tahoma"/>
      <w:sz w:val="16"/>
      <w:szCs w:val="16"/>
    </w:rPr>
  </w:style>
  <w:style w:type="character" w:styleId="Marquedecommentaire">
    <w:name w:val="annotation reference"/>
    <w:rsid w:val="00021F53"/>
    <w:rPr>
      <w:sz w:val="16"/>
      <w:szCs w:val="16"/>
    </w:rPr>
  </w:style>
  <w:style w:type="paragraph" w:styleId="Commentaire">
    <w:name w:val="annotation text"/>
    <w:basedOn w:val="Normal"/>
    <w:link w:val="CommentaireCar"/>
    <w:rsid w:val="00021F53"/>
    <w:rPr>
      <w:sz w:val="20"/>
      <w:szCs w:val="20"/>
    </w:rPr>
  </w:style>
  <w:style w:type="character" w:customStyle="1" w:styleId="CommentaireCar">
    <w:name w:val="Commentaire Car"/>
    <w:link w:val="Commentaire"/>
    <w:rsid w:val="00021F53"/>
    <w:rPr>
      <w:lang w:val="fr-FR" w:eastAsia="fr-FR"/>
    </w:rPr>
  </w:style>
  <w:style w:type="paragraph" w:styleId="Objetducommentaire">
    <w:name w:val="annotation subject"/>
    <w:basedOn w:val="Commentaire"/>
    <w:next w:val="Commentaire"/>
    <w:link w:val="ObjetducommentaireCar"/>
    <w:rsid w:val="00021F53"/>
    <w:rPr>
      <w:b/>
      <w:bCs/>
    </w:rPr>
  </w:style>
  <w:style w:type="character" w:customStyle="1" w:styleId="ObjetducommentaireCar">
    <w:name w:val="Objet du commentaire Car"/>
    <w:link w:val="Objetducommentaire"/>
    <w:rsid w:val="00021F53"/>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B70"/>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2DF6"/>
    <w:pPr>
      <w:tabs>
        <w:tab w:val="center" w:pos="4536"/>
        <w:tab w:val="right" w:pos="9072"/>
      </w:tabs>
    </w:pPr>
  </w:style>
  <w:style w:type="paragraph" w:styleId="Pieddepage">
    <w:name w:val="footer"/>
    <w:basedOn w:val="Normal"/>
    <w:rsid w:val="00A12DF6"/>
    <w:pPr>
      <w:tabs>
        <w:tab w:val="center" w:pos="4536"/>
        <w:tab w:val="right" w:pos="9072"/>
      </w:tabs>
    </w:pPr>
  </w:style>
  <w:style w:type="paragraph" w:styleId="Textedebulles">
    <w:name w:val="Balloon Text"/>
    <w:basedOn w:val="Normal"/>
    <w:semiHidden/>
    <w:rsid w:val="00191D24"/>
    <w:rPr>
      <w:rFonts w:ascii="Tahoma" w:hAnsi="Tahoma" w:cs="Tahoma"/>
      <w:sz w:val="16"/>
      <w:szCs w:val="16"/>
    </w:rPr>
  </w:style>
  <w:style w:type="character" w:styleId="Marquedecommentaire">
    <w:name w:val="annotation reference"/>
    <w:rsid w:val="00021F53"/>
    <w:rPr>
      <w:sz w:val="16"/>
      <w:szCs w:val="16"/>
    </w:rPr>
  </w:style>
  <w:style w:type="paragraph" w:styleId="Commentaire">
    <w:name w:val="annotation text"/>
    <w:basedOn w:val="Normal"/>
    <w:link w:val="CommentaireCar"/>
    <w:rsid w:val="00021F53"/>
    <w:rPr>
      <w:sz w:val="20"/>
      <w:szCs w:val="20"/>
    </w:rPr>
  </w:style>
  <w:style w:type="character" w:customStyle="1" w:styleId="CommentaireCar">
    <w:name w:val="Commentaire Car"/>
    <w:link w:val="Commentaire"/>
    <w:rsid w:val="00021F53"/>
    <w:rPr>
      <w:lang w:val="fr-FR" w:eastAsia="fr-FR"/>
    </w:rPr>
  </w:style>
  <w:style w:type="paragraph" w:styleId="Objetducommentaire">
    <w:name w:val="annotation subject"/>
    <w:basedOn w:val="Commentaire"/>
    <w:next w:val="Commentaire"/>
    <w:link w:val="ObjetducommentaireCar"/>
    <w:rsid w:val="00021F53"/>
    <w:rPr>
      <w:b/>
      <w:bCs/>
    </w:rPr>
  </w:style>
  <w:style w:type="character" w:customStyle="1" w:styleId="ObjetducommentaireCar">
    <w:name w:val="Objet du commentaire Car"/>
    <w:link w:val="Objetducommentaire"/>
    <w:rsid w:val="00021F53"/>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6519">
      <w:bodyDiv w:val="1"/>
      <w:marLeft w:val="0"/>
      <w:marRight w:val="0"/>
      <w:marTop w:val="0"/>
      <w:marBottom w:val="0"/>
      <w:divBdr>
        <w:top w:val="none" w:sz="0" w:space="0" w:color="auto"/>
        <w:left w:val="none" w:sz="0" w:space="0" w:color="auto"/>
        <w:bottom w:val="none" w:sz="0" w:space="0" w:color="auto"/>
        <w:right w:val="none" w:sz="0" w:space="0" w:color="auto"/>
      </w:divBdr>
      <w:divsChild>
        <w:div w:id="1458527416">
          <w:marLeft w:val="0"/>
          <w:marRight w:val="0"/>
          <w:marTop w:val="0"/>
          <w:marBottom w:val="0"/>
          <w:divBdr>
            <w:top w:val="none" w:sz="0" w:space="0" w:color="auto"/>
            <w:left w:val="none" w:sz="0" w:space="0" w:color="auto"/>
            <w:bottom w:val="none" w:sz="0" w:space="0" w:color="auto"/>
            <w:right w:val="none" w:sz="0" w:space="0" w:color="auto"/>
          </w:divBdr>
          <w:divsChild>
            <w:div w:id="651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1199">
      <w:bodyDiv w:val="1"/>
      <w:marLeft w:val="0"/>
      <w:marRight w:val="0"/>
      <w:marTop w:val="0"/>
      <w:marBottom w:val="0"/>
      <w:divBdr>
        <w:top w:val="none" w:sz="0" w:space="0" w:color="auto"/>
        <w:left w:val="none" w:sz="0" w:space="0" w:color="auto"/>
        <w:bottom w:val="none" w:sz="0" w:space="0" w:color="auto"/>
        <w:right w:val="none" w:sz="0" w:space="0" w:color="auto"/>
      </w:divBdr>
    </w:div>
    <w:div w:id="1785462896">
      <w:bodyDiv w:val="1"/>
      <w:marLeft w:val="0"/>
      <w:marRight w:val="0"/>
      <w:marTop w:val="0"/>
      <w:marBottom w:val="0"/>
      <w:divBdr>
        <w:top w:val="none" w:sz="0" w:space="0" w:color="auto"/>
        <w:left w:val="none" w:sz="0" w:space="0" w:color="auto"/>
        <w:bottom w:val="none" w:sz="0" w:space="0" w:color="auto"/>
        <w:right w:val="none" w:sz="0" w:space="0" w:color="auto"/>
      </w:divBdr>
      <w:divsChild>
        <w:div w:id="140877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615</Words>
  <Characters>3219</Characters>
  <Application>Microsoft Office Word</Application>
  <DocSecurity>8</DocSecurity>
  <Lines>26</Lines>
  <Paragraphs>7</Paragraphs>
  <ScaleCrop>false</ScaleCrop>
  <HeadingPairs>
    <vt:vector size="2" baseType="variant">
      <vt:variant>
        <vt:lpstr>Titre</vt:lpstr>
      </vt:variant>
      <vt:variant>
        <vt:i4>1</vt:i4>
      </vt:variant>
    </vt:vector>
  </HeadingPairs>
  <TitlesOfParts>
    <vt:vector size="1" baseType="lpstr">
      <vt:lpstr>AVIS AU DÉFENDEUR EN MATIÈRE FAMILIALE</vt:lpstr>
    </vt:vector>
  </TitlesOfParts>
  <Company>Gouvernement du Québec</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AU DÉFENDEUR EN MATIÈRE FAMILIALE</dc:title>
  <dc:creator>roum04</dc:creator>
  <cp:lastModifiedBy>Lucie Laguë</cp:lastModifiedBy>
  <cp:revision>8</cp:revision>
  <cp:lastPrinted>2015-06-05T14:41:00Z</cp:lastPrinted>
  <dcterms:created xsi:type="dcterms:W3CDTF">2015-08-26T13:02:00Z</dcterms:created>
  <dcterms:modified xsi:type="dcterms:W3CDTF">2015-08-26T19:25:00Z</dcterms:modified>
</cp:coreProperties>
</file>